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B08B5" w14:textId="30C0A94E" w:rsidR="00386FD5" w:rsidRPr="001146D8" w:rsidRDefault="1F991AA5" w:rsidP="256C41AA">
      <w:pPr>
        <w:rPr>
          <w:rFonts w:eastAsia="Lato" w:cstheme="minorHAnsi"/>
          <w:b/>
          <w:bCs/>
          <w:color w:val="000000" w:themeColor="text1"/>
          <w:sz w:val="24"/>
          <w:szCs w:val="24"/>
        </w:rPr>
      </w:pPr>
      <w:r w:rsidRPr="001146D8">
        <w:rPr>
          <w:rFonts w:eastAsia="Lato" w:cstheme="minorHAnsi"/>
          <w:b/>
          <w:bCs/>
          <w:color w:val="000000" w:themeColor="text1"/>
          <w:sz w:val="24"/>
          <w:szCs w:val="24"/>
        </w:rPr>
        <w:t>1) Working title of your thesis</w:t>
      </w:r>
      <w:r w:rsidR="6E26C125" w:rsidRPr="001146D8">
        <w:rPr>
          <w:rFonts w:eastAsia="Lato" w:cstheme="minorHAnsi"/>
          <w:b/>
          <w:bCs/>
          <w:color w:val="000000" w:themeColor="text1"/>
          <w:sz w:val="24"/>
          <w:szCs w:val="24"/>
        </w:rPr>
        <w:t>.</w:t>
      </w:r>
      <w:r w:rsidRPr="001146D8">
        <w:rPr>
          <w:rFonts w:eastAsia="Lato" w:cstheme="minorHAnsi"/>
          <w:b/>
          <w:bCs/>
          <w:color w:val="000000" w:themeColor="text1"/>
          <w:sz w:val="24"/>
          <w:szCs w:val="24"/>
        </w:rPr>
        <w:t xml:space="preserve"> </w:t>
      </w:r>
    </w:p>
    <w:p w14:paraId="2D539B0C" w14:textId="7EB1C6BD" w:rsidR="00386FD5" w:rsidRPr="001146D8" w:rsidRDefault="0D746CDA" w:rsidP="256C41AA">
      <w:pPr>
        <w:rPr>
          <w:rFonts w:eastAsia="Lato" w:cstheme="minorHAnsi"/>
          <w:color w:val="000000" w:themeColor="text1"/>
          <w:sz w:val="24"/>
          <w:szCs w:val="24"/>
        </w:rPr>
      </w:pPr>
      <w:r w:rsidRPr="001146D8">
        <w:rPr>
          <w:rFonts w:eastAsia="Lato" w:cstheme="minorHAnsi"/>
          <w:color w:val="000000" w:themeColor="text1"/>
          <w:sz w:val="24"/>
          <w:szCs w:val="24"/>
        </w:rPr>
        <w:t xml:space="preserve">Glyphosate Accumulation in </w:t>
      </w:r>
      <w:r w:rsidRPr="001146D8">
        <w:rPr>
          <w:rFonts w:eastAsia="Lato" w:cstheme="minorHAnsi"/>
          <w:i/>
          <w:iCs/>
          <w:color w:val="000000" w:themeColor="text1"/>
          <w:sz w:val="24"/>
          <w:szCs w:val="24"/>
        </w:rPr>
        <w:t>Camassia Quamash</w:t>
      </w:r>
      <w:r w:rsidRPr="001146D8">
        <w:rPr>
          <w:rFonts w:eastAsia="Lato" w:cstheme="minorHAnsi"/>
          <w:color w:val="000000" w:themeColor="text1"/>
          <w:sz w:val="24"/>
          <w:szCs w:val="24"/>
        </w:rPr>
        <w:t xml:space="preserve"> Bulbs</w:t>
      </w:r>
      <w:r w:rsidR="37B4BF4A" w:rsidRPr="001146D8">
        <w:rPr>
          <w:rFonts w:eastAsia="Lato" w:cstheme="minorHAnsi"/>
          <w:color w:val="000000" w:themeColor="text1"/>
          <w:sz w:val="24"/>
          <w:szCs w:val="24"/>
        </w:rPr>
        <w:t xml:space="preserve"> of Coast Salish Prairies</w:t>
      </w:r>
    </w:p>
    <w:p w14:paraId="46BC56D9" w14:textId="22FC79E1" w:rsidR="00386FD5" w:rsidRPr="001146D8" w:rsidRDefault="005762D9">
      <w:pPr>
        <w:rPr>
          <w:rFonts w:cstheme="minorHAnsi"/>
          <w:sz w:val="24"/>
          <w:szCs w:val="24"/>
        </w:rPr>
      </w:pPr>
      <w:r w:rsidRPr="001146D8">
        <w:rPr>
          <w:rFonts w:cstheme="minorHAnsi"/>
          <w:sz w:val="24"/>
          <w:szCs w:val="24"/>
        </w:rPr>
        <w:br/>
      </w:r>
      <w:r w:rsidR="1F991AA5" w:rsidRPr="001146D8">
        <w:rPr>
          <w:rFonts w:eastAsia="Lato" w:cstheme="minorHAnsi"/>
          <w:b/>
          <w:bCs/>
          <w:color w:val="000000" w:themeColor="text1"/>
          <w:sz w:val="24"/>
          <w:szCs w:val="24"/>
        </w:rPr>
        <w:t>2) In 250 words or less, summarize the key background information needed to understand your research problem and question</w:t>
      </w:r>
      <w:r w:rsidR="6A3B3043" w:rsidRPr="001146D8">
        <w:rPr>
          <w:rFonts w:eastAsia="Lato" w:cstheme="minorHAnsi"/>
          <w:b/>
          <w:bCs/>
          <w:color w:val="000000" w:themeColor="text1"/>
          <w:sz w:val="24"/>
          <w:szCs w:val="24"/>
        </w:rPr>
        <w:t>.</w:t>
      </w:r>
      <w:r w:rsidR="1F991AA5" w:rsidRPr="001146D8">
        <w:rPr>
          <w:rFonts w:eastAsia="Lato" w:cstheme="minorHAnsi"/>
          <w:color w:val="000000" w:themeColor="text1"/>
          <w:sz w:val="24"/>
          <w:szCs w:val="24"/>
        </w:rPr>
        <w:t xml:space="preserve"> </w:t>
      </w:r>
    </w:p>
    <w:p w14:paraId="3649863B" w14:textId="0C1F73D0" w:rsidR="00386FD5" w:rsidRPr="001146D8" w:rsidRDefault="00AB3023" w:rsidP="256C41AA">
      <w:pPr>
        <w:rPr>
          <w:rFonts w:eastAsia="Lato" w:cstheme="minorHAnsi"/>
          <w:color w:val="000000" w:themeColor="text1"/>
          <w:sz w:val="24"/>
          <w:szCs w:val="24"/>
        </w:rPr>
      </w:pPr>
      <w:r w:rsidRPr="001146D8">
        <w:rPr>
          <w:rFonts w:cstheme="minorHAnsi"/>
          <w:i/>
          <w:iCs/>
          <w:sz w:val="24"/>
          <w:szCs w:val="24"/>
        </w:rPr>
        <w:t>Camassia quamash</w:t>
      </w:r>
      <w:r w:rsidRPr="001146D8">
        <w:rPr>
          <w:rFonts w:cstheme="minorHAnsi"/>
          <w:sz w:val="24"/>
          <w:szCs w:val="24"/>
        </w:rPr>
        <w:t xml:space="preserve"> (camas) is a culturally and ecologically significant geophyte endemic to Coast Salish Prairies. The bulb is traditionally a staple source of carbohydrates for many Coast Salish tribes and has historically been traded across First Nations</w:t>
      </w:r>
      <w:r w:rsidR="001E428D" w:rsidRPr="001146D8">
        <w:rPr>
          <w:rFonts w:cstheme="minorHAnsi"/>
          <w:sz w:val="24"/>
          <w:szCs w:val="24"/>
        </w:rPr>
        <w:t xml:space="preserve"> </w:t>
      </w:r>
      <w:r w:rsidR="001E428D" w:rsidRPr="001146D8">
        <w:rPr>
          <w:rFonts w:cstheme="minorHAnsi"/>
          <w:sz w:val="24"/>
          <w:szCs w:val="24"/>
        </w:rPr>
        <w:fldChar w:fldCharType="begin"/>
      </w:r>
      <w:r w:rsidR="001E428D" w:rsidRPr="001146D8">
        <w:rPr>
          <w:rFonts w:cstheme="minorHAnsi"/>
          <w:sz w:val="24"/>
          <w:szCs w:val="24"/>
        </w:rPr>
        <w:instrText xml:space="preserve"> ADDIN ZOTERO_ITEM CSL_CITATION {"citationID":"ZuCLBTgO","properties":{"formattedCitation":"(Turner &amp; Kuhnlein, 1983)","plainCitation":"(Turner &amp; Kuhnlein, 1983)","noteIndex":0},"citationItems":[{"id":1815,"uris":["http://zotero.org/users/8720594/items/JAY76N3N"],"itemData":{"id":1815,"type":"article-journal","abstract":"Two species of camas (Camassia quamash [Pursh] Greene and C. leichtlinii: [Baker] S. Wats) and two species of riceroot (Fritillaria camschatcensis [L.] Ker‐Gawl. and F. lanceloata Pursh) were important root foods for the Indians of the Northwest Coast of North America. Camas and the latter species of riceroot were used predominantly in the southern part of the region, whereas F. camaschatcensis was used as far north as Alaska, as well as on the Aleutian Islands and the Kamchatka Peninsula. The bulbs of camas were an article of trade, and their harvesting and cooking were often large‐scale communal enterprises. Nutritional analyses show that these species would have provided meaningful quantities of fiber, nitrogen, trace elements and energy, if thoroughly cooked.","container-title":"Ecology of Food and Nutrition","DOI":"10.1080/03670244.1983.9990754","ISSN":"0367-0244","issue":"4","note":"publisher: Routledge\n_eprint: https://doi.org/10.1080/03670244.1983.9990754","page":"199-219","source":"Taylor and Francis+NEJM","title":"Camas (Camassia spp.) and riceroot (Fritillaria spp.): Two liliaceous “root” foods of the Northwest Coast Indians","title-short":"Camas (Camassia spp.) and riceroot (Fritillaria spp.)","volume":"13","author":[{"family":"Turner","given":"Nancy J."},{"family":"Kuhnlein","given":"Harriet V."}],"issued":{"date-parts":[["1983",11,1]]}}}],"schema":"https://github.com/citation-style-language/schema/raw/master/csl-citation.json"} </w:instrText>
      </w:r>
      <w:r w:rsidR="001E428D" w:rsidRPr="001146D8">
        <w:rPr>
          <w:rFonts w:cstheme="minorHAnsi"/>
          <w:sz w:val="24"/>
          <w:szCs w:val="24"/>
        </w:rPr>
        <w:fldChar w:fldCharType="separate"/>
      </w:r>
      <w:r w:rsidR="001E428D" w:rsidRPr="001146D8">
        <w:rPr>
          <w:rFonts w:cstheme="minorHAnsi"/>
          <w:sz w:val="24"/>
          <w:szCs w:val="24"/>
        </w:rPr>
        <w:t>(Turner &amp; Kuhnlein, 1983)</w:t>
      </w:r>
      <w:r w:rsidR="001E428D" w:rsidRPr="001146D8">
        <w:rPr>
          <w:rFonts w:cstheme="minorHAnsi"/>
          <w:sz w:val="24"/>
          <w:szCs w:val="24"/>
        </w:rPr>
        <w:fldChar w:fldCharType="end"/>
      </w:r>
      <w:r w:rsidR="000D4862" w:rsidRPr="001146D8">
        <w:rPr>
          <w:rFonts w:cstheme="minorHAnsi"/>
          <w:sz w:val="24"/>
          <w:szCs w:val="24"/>
        </w:rPr>
        <w:t>.</w:t>
      </w:r>
      <w:r w:rsidRPr="001146D8">
        <w:rPr>
          <w:rFonts w:cstheme="minorHAnsi"/>
          <w:sz w:val="24"/>
          <w:szCs w:val="24"/>
        </w:rPr>
        <w:t xml:space="preserve"> Since the 1850s, Euro-American attempts at eradication of Indigenous peoples and lifeways have been detrimental to the reciprocal relationships by which the prairies and camas have thrived since time immemorial</w:t>
      </w:r>
      <w:r w:rsidR="000D4862" w:rsidRPr="001146D8">
        <w:rPr>
          <w:rFonts w:cstheme="minorHAnsi"/>
          <w:sz w:val="24"/>
          <w:szCs w:val="24"/>
        </w:rPr>
        <w:t xml:space="preserve"> </w:t>
      </w:r>
      <w:r w:rsidR="000D4862" w:rsidRPr="001146D8">
        <w:rPr>
          <w:rFonts w:cstheme="minorHAnsi"/>
          <w:sz w:val="24"/>
          <w:szCs w:val="24"/>
        </w:rPr>
        <w:fldChar w:fldCharType="begin"/>
      </w:r>
      <w:r w:rsidR="00480277" w:rsidRPr="001146D8">
        <w:rPr>
          <w:rFonts w:cstheme="minorHAnsi"/>
          <w:sz w:val="24"/>
          <w:szCs w:val="24"/>
        </w:rPr>
        <w:instrText xml:space="preserve"> ADDIN ZOTERO_ITEM CSL_CITATION {"citationID":"LppYmNXI","properties":{"formattedCitation":"(Dunwiddie &amp; Bakker, 2011; Turner &amp; Kuhnlein, 1983)","plainCitation":"(Dunwiddie &amp; Bakker, 2011; Turner &amp; Kuhnlein, 1983)","noteIndex":0},"citationItems":[{"id":56,"uris":["http://zotero.org/users/8720594/items/KHYG4V6F"],"itemData":{"id":56,"type":"article-journal","abstract":"The 24 papers in this issue of Northwest Science summarize research and management presented at a 2010 meeting convened by the Cascadia Prairie-Oak Partnership, a collaboration focusing on the prairie/oak ecosystems of the Willamette Valley-Puget Trough-Georgia Basin ecoregion. We present an overview that builds on these papers to consider future threats and conservation priorities in these systems. Human population growth, encroachment by woody vegetation, the spread of invasive non-native organisms, and climatic changes all will provide future challenges. Developing and implementing techniques to abate these threats will require effective collaboration, creative research, and innovative management of natural areas. One priority will be the restoration of highly degraded habitats to increase acreage of native ecosystems, create buffers, and enhance connectivity. Other priorities will focus on detecting and eradicating newly-arrived invasives, enhancing species diversity and habitat heterogeneity, and increasing ecological resilience. Long-term commitments and investments are critical. Developing realistic restoration goals will be particularly challenging, especially when assembling new communities from the ground up, and in a world with a rapidly changing climate. To assist with goal development, we propose a system for conceptualizing restoration goals so that their relative merits can be more easily compared when deciding amongst them. We suggest evaluating goals along two continua, one related to management intensity (ecological goals) and the other to ecological impacts (cultural goals). We conclude by suggesting some specific restoration and management principles that may help to further guide conservation action, and that point toward critical information needs for future research.","container-title":"Northwest Science","DOI":"10.3955/046.085.0201","ISSN":"0029-344X, 2161-9859","issue":"2","journalAbbreviation":"nwsc","note":"publisher: Northwest Scientific Association","page":"83-92","source":"bioone.org","title":"The Future of Restoration and Management of Prairie-Oak Ecosystems in the Pacific Northwest","volume":"85","author":[{"family":"Dunwiddie","given":"Peter W."},{"family":"Bakker","given":"Jonathan D."}],"issued":{"date-parts":[["2011",7]]}}},{"id":1815,"uris":["http://zotero.org/users/8720594/items/JAY76N3N"],"itemData":{"id":1815,"type":"article-journal","abstract":"Two species of camas (Camassia quamash [Pursh] Greene and C. leichtlinii: [Baker] S. Wats) and two species of riceroot (Fritillaria camschatcensis [L.] Ker‐Gawl. and F. lanceloata Pursh) were important root foods for the Indians of the Northwest Coast of North America. Camas and the latter species of riceroot were used predominantly in the southern part of the region, whereas F. camaschatcensis was used as far north as Alaska, as well as on the Aleutian Islands and the Kamchatka Peninsula. The bulbs of camas were an article of trade, and their harvesting and cooking were often large‐scale communal enterprises. Nutritional analyses show that these species would have provided meaningful quantities of fiber, nitrogen, trace elements and energy, if thoroughly cooked.","container-title":"Ecology of Food and Nutrition","DOI":"10.1080/03670244.1983.9990754","ISSN":"0367-0244","issue":"4","note":"publisher: Routledge\n_eprint: https://doi.org/10.1080/03670244.1983.9990754","page":"199-219","source":"Taylor and Francis+NEJM","title":"Camas (Camassia spp.) and riceroot (Fritillaria spp.): Two liliaceous “root” foods of the Northwest Coast Indians","title-short":"Camas (Camassia spp.) and riceroot (Fritillaria spp.)","volume":"13","author":[{"family":"Turner","given":"Nancy J."},{"family":"Kuhnlein","given":"Harriet V."}],"issued":{"date-parts":[["1983",11,1]]}}}],"schema":"https://github.com/citation-style-language/schema/raw/master/csl-citation.json"} </w:instrText>
      </w:r>
      <w:r w:rsidR="000D4862" w:rsidRPr="001146D8">
        <w:rPr>
          <w:rFonts w:cstheme="minorHAnsi"/>
          <w:sz w:val="24"/>
          <w:szCs w:val="24"/>
        </w:rPr>
        <w:fldChar w:fldCharType="separate"/>
      </w:r>
      <w:r w:rsidR="00480277" w:rsidRPr="001146D8">
        <w:rPr>
          <w:rFonts w:cstheme="minorHAnsi"/>
          <w:sz w:val="24"/>
          <w:szCs w:val="24"/>
        </w:rPr>
        <w:t>(Dunwiddie &amp; Bakker, 2011; Turner &amp; Kuhnlein, 1983)</w:t>
      </w:r>
      <w:r w:rsidR="000D4862" w:rsidRPr="001146D8">
        <w:rPr>
          <w:rFonts w:cstheme="minorHAnsi"/>
          <w:sz w:val="24"/>
          <w:szCs w:val="24"/>
        </w:rPr>
        <w:fldChar w:fldCharType="end"/>
      </w:r>
      <w:r w:rsidR="00480277" w:rsidRPr="001146D8">
        <w:rPr>
          <w:rFonts w:cstheme="minorHAnsi"/>
          <w:sz w:val="24"/>
          <w:szCs w:val="24"/>
        </w:rPr>
        <w:t>.</w:t>
      </w:r>
      <w:r w:rsidRPr="001146D8">
        <w:rPr>
          <w:rFonts w:cstheme="minorHAnsi"/>
          <w:sz w:val="24"/>
          <w:szCs w:val="24"/>
        </w:rPr>
        <w:t xml:space="preserve"> Opportunistic, non-native plant species have taken hold throughout the prairies and are at the forefront of restoration priorities</w:t>
      </w:r>
      <w:r w:rsidR="00480277" w:rsidRPr="001146D8">
        <w:rPr>
          <w:rFonts w:cstheme="minorHAnsi"/>
          <w:sz w:val="24"/>
          <w:szCs w:val="24"/>
        </w:rPr>
        <w:t xml:space="preserve"> </w:t>
      </w:r>
      <w:r w:rsidR="000233F8" w:rsidRPr="001146D8">
        <w:rPr>
          <w:rFonts w:cstheme="minorHAnsi"/>
          <w:sz w:val="24"/>
          <w:szCs w:val="24"/>
        </w:rPr>
        <w:fldChar w:fldCharType="begin"/>
      </w:r>
      <w:r w:rsidR="000233F8" w:rsidRPr="001146D8">
        <w:rPr>
          <w:rFonts w:cstheme="minorHAnsi"/>
          <w:sz w:val="24"/>
          <w:szCs w:val="24"/>
        </w:rPr>
        <w:instrText xml:space="preserve"> ADDIN ZOTERO_ITEM CSL_CITATION {"citationID":"Pby7jJ1i","properties":{"formattedCitation":"(Dennehy et al., 2011)","plainCitation":"(Dennehy et al., 2011)","noteIndex":0},"citationItems":[{"id":380,"uris":["http://zotero.org/users/8720594/items/9QCG623U"],"itemData":{"id":380,"type":"article-journal","abstract":"Invasion by non-native plant species is one of the greatest threats to prairie, savanna, and oak woodland habitats of the Willamette Valley-Puget Trough-Georgia Basin (WPG) ecoregion. Invasive plants can modify the diversity, structure, and function of natural habitats. Effects from non-native invasions have contributed to the decline of many native species found on Pacific Northwest prairie and oak habitats. Even with aggressive management, these unique habitats are severely impacted by nonnative plant invasions. Without management, native species diversity will continue to decline rapidly. Here we provide a list of invasive plants that have extensive detrimental impacts on prairies, savannas, and oak woodlands throughout the ecoregion as a resource for land managers. We provide technical descriptions for the most highly invasive shrubs, grasses, and forbs, current best management practices, and an outlook for the future. When available, we document results from experimental trials. Much of the information presented is based on field observations from experienced land managers. Invasive plants will continue to be a management priority in the WPG for the foreseeable future. Working cooperatively from an ecoregional perspective to track occurrence, develop and implement effective management, and monitor progress is the best platform for successful restoration of the prairies, savannas, and oak woodlands in the WPG ecoregion.","container-title":"Northwest Science","DOI":"10.3955/046.085.0219","ISSN":"0029-344X, 2161-9859","issue":"2","journalAbbreviation":"nwsc","note":"publisher: Northwest Scientific Association","page":"329-351","source":"bioone.org","title":"Management Strategies for Invasive Plants in Pacific Northwest Prairies, Savannas, and Oak Woodlands","volume":"85","author":[{"family":"Dennehy","given":"Casey"},{"family":"Alverson","given":"Edward R."},{"family":"Anderson","given":"Hannah E."},{"family":"Clements","given":"David R."},{"family":"Gilbert","given":"Rod"},{"family":"Kaye","given":"Thomas N."}],"issued":{"date-parts":[["2011",7]]}}}],"schema":"https://github.com/citation-style-language/schema/raw/master/csl-citation.json"} </w:instrText>
      </w:r>
      <w:r w:rsidR="000233F8" w:rsidRPr="001146D8">
        <w:rPr>
          <w:rFonts w:cstheme="minorHAnsi"/>
          <w:sz w:val="24"/>
          <w:szCs w:val="24"/>
        </w:rPr>
        <w:fldChar w:fldCharType="separate"/>
      </w:r>
      <w:r w:rsidR="000233F8" w:rsidRPr="001146D8">
        <w:rPr>
          <w:rFonts w:cstheme="minorHAnsi"/>
          <w:sz w:val="24"/>
          <w:szCs w:val="24"/>
        </w:rPr>
        <w:t>(Dennehy et al., 2011)</w:t>
      </w:r>
      <w:r w:rsidR="000233F8" w:rsidRPr="001146D8">
        <w:rPr>
          <w:rFonts w:cstheme="minorHAnsi"/>
          <w:sz w:val="24"/>
          <w:szCs w:val="24"/>
        </w:rPr>
        <w:fldChar w:fldCharType="end"/>
      </w:r>
      <w:r w:rsidRPr="001146D8">
        <w:rPr>
          <w:rFonts w:cstheme="minorHAnsi"/>
          <w:sz w:val="24"/>
          <w:szCs w:val="24"/>
        </w:rPr>
        <w:t>. A key tool in reviving prairies and combatting non-native species is the use of herbicides</w:t>
      </w:r>
      <w:r w:rsidR="000233F8" w:rsidRPr="001146D8">
        <w:rPr>
          <w:rFonts w:cstheme="minorHAnsi"/>
          <w:sz w:val="24"/>
          <w:szCs w:val="24"/>
        </w:rPr>
        <w:t xml:space="preserve"> </w:t>
      </w:r>
      <w:r w:rsidR="000233F8" w:rsidRPr="001146D8">
        <w:rPr>
          <w:rFonts w:cstheme="minorHAnsi"/>
          <w:sz w:val="24"/>
          <w:szCs w:val="24"/>
        </w:rPr>
        <w:fldChar w:fldCharType="begin"/>
      </w:r>
      <w:r w:rsidR="00221A48" w:rsidRPr="001146D8">
        <w:rPr>
          <w:rFonts w:cstheme="minorHAnsi"/>
          <w:sz w:val="24"/>
          <w:szCs w:val="24"/>
        </w:rPr>
        <w:instrText xml:space="preserve"> ADDIN ZOTERO_ITEM CSL_CITATION {"citationID":"kGMphapd","properties":{"formattedCitation":"(Dennehy et al., 2011; Wagner et al., 2017)","plainCitation":"(Dennehy et al., 2011; Wagner et al., 2017)","noteIndex":0},"citationItems":[{"id":380,"uris":["http://zotero.org/users/8720594/items/9QCG623U"],"itemData":{"id":380,"type":"article-journal","abstract":"Invasion by non-native plant species is one of the greatest threats to prairie, savanna, and oak woodland habitats of the Willamette Valley-Puget Trough-Georgia Basin (WPG) ecoregion. Invasive plants can modify the diversity, structure, and function of natural habitats. Effects from non-native invasions have contributed to the decline of many native species found on Pacific Northwest prairie and oak habitats. Even with aggressive management, these unique habitats are severely impacted by nonnative plant invasions. Without management, native species diversity will continue to decline rapidly. Here we provide a list of invasive plants that have extensive detrimental impacts on prairies, savannas, and oak woodlands throughout the ecoregion as a resource for land managers. We provide technical descriptions for the most highly invasive shrubs, grasses, and forbs, current best management practices, and an outlook for the future. When available, we document results from experimental trials. Much of the information presented is based on field observations from experienced land managers. Invasive plants will continue to be a management priority in the WPG for the foreseeable future. Working cooperatively from an ecoregional perspective to track occurrence, develop and implement effective management, and monitor progress is the best platform for successful restoration of the prairies, savannas, and oak woodlands in the WPG ecoregion.","container-title":"Northwest Science","DOI":"10.3955/046.085.0219","ISSN":"0029-344X, 2161-9859","issue":"2","journalAbbreviation":"nwsc","note":"publisher: Northwest Scientific Association","page":"329-351","source":"bioone.org","title":"Management Strategies for Invasive Plants in Pacific Northwest Prairies, Savannas, and Oak Woodlands","volume":"85","author":[{"family":"Dennehy","given":"Casey"},{"family":"Alverson","given":"Edward R."},{"family":"Anderson","given":"Hannah E."},{"family":"Clements","given":"David R."},{"family":"Gilbert","given":"Rod"},{"family":"Kaye","given":"Thomas N."}],"issued":{"date-parts":[["2011",7]]}}},{"id":1579,"uris":["http://zotero.org/users/8720594/items/6646R99E"],"itemData":{"id":1579,"type":"article-journal","abstract":"In North America, herbicides are commonly used to control non-native invasive plants on public wildlands. Little is known about the magnitude, efficacy and financial costs of this practice, although this information is crucial for policymakers, researchers, land managers, pesticide producers and the general public. In Canada and Mexico, herbicide usage data have not been tracked by agencies. In the USA, data archiving has been implemented by federal land managing agencies. However, while area sprayed and amounts of herbicides have been documented to varying degrees, efficacy and financial costs have not been recorded in a standardized and consistent manner and data publication has been insufficient. Based on requested data, we estimate that in the USA, half a million hectares of public wildlands were sprayed with herbicides in 2010, representing 201 tonnes. Although non-selective, glyphosate was the most commonly used active ingredient. Synthesis and applications. Increasing efforts by land management agencies to collect and share herbicide usage data is a key step towards narrowing the knowledge gap on herbicide usage in invasive non-native plant management on public wildlands. Land managers and policymakers in particular would benefit from an enhanced flow of information on efficacy, costs and effects of herbicides.","container-title":"Journal of Applied Ecology","DOI":"10.1111/1365-2664.12711","ISSN":"1365-2664","issue":"1","language":"en","note":"_eprint: https://onlinelibrary.wiley.com/doi/pdf/10.1111/1365-2664.12711","page":"198-204","source":"Wiley Online Library","title":"Herbicide usage for invasive non-native plant management in wildland areas of North America","volume":"54","author":[{"family":"Wagner","given":"Viktoria"},{"family":"Antunes","given":"Pedro M."},{"family":"Irvine","given":"Michael"},{"family":"Nelson","given":"Cara R."}],"issued":{"date-parts":[["2017"]]}}}],"schema":"https://github.com/citation-style-language/schema/raw/master/csl-citation.json"} </w:instrText>
      </w:r>
      <w:r w:rsidR="000233F8" w:rsidRPr="001146D8">
        <w:rPr>
          <w:rFonts w:cstheme="minorHAnsi"/>
          <w:sz w:val="24"/>
          <w:szCs w:val="24"/>
        </w:rPr>
        <w:fldChar w:fldCharType="separate"/>
      </w:r>
      <w:r w:rsidR="00221A48" w:rsidRPr="001146D8">
        <w:rPr>
          <w:rFonts w:cstheme="minorHAnsi"/>
          <w:sz w:val="24"/>
          <w:szCs w:val="24"/>
        </w:rPr>
        <w:t>(Dennehy et al., 2011; Wagner et al., 2017)</w:t>
      </w:r>
      <w:r w:rsidR="000233F8" w:rsidRPr="001146D8">
        <w:rPr>
          <w:rFonts w:cstheme="minorHAnsi"/>
          <w:sz w:val="24"/>
          <w:szCs w:val="24"/>
        </w:rPr>
        <w:fldChar w:fldCharType="end"/>
      </w:r>
      <w:r w:rsidRPr="001146D8">
        <w:rPr>
          <w:rFonts w:cstheme="minorHAnsi"/>
          <w:sz w:val="24"/>
          <w:szCs w:val="24"/>
        </w:rPr>
        <w:t>. Glyphosate, the most commonly used herbicide, may have health implications when consumed and perennial plants like camas are known to accumulate glyphosate in their tissues for years</w:t>
      </w:r>
      <w:r w:rsidR="006D7375" w:rsidRPr="001146D8">
        <w:rPr>
          <w:rFonts w:cstheme="minorHAnsi"/>
          <w:sz w:val="24"/>
          <w:szCs w:val="24"/>
        </w:rPr>
        <w:t xml:space="preserve"> </w:t>
      </w:r>
      <w:r w:rsidR="006D7375" w:rsidRPr="001146D8">
        <w:rPr>
          <w:rFonts w:cstheme="minorHAnsi"/>
          <w:sz w:val="24"/>
          <w:szCs w:val="24"/>
        </w:rPr>
        <w:fldChar w:fldCharType="begin"/>
      </w:r>
      <w:r w:rsidR="006D7375" w:rsidRPr="001146D8">
        <w:rPr>
          <w:rFonts w:cstheme="minorHAnsi"/>
          <w:sz w:val="24"/>
          <w:szCs w:val="24"/>
        </w:rPr>
        <w:instrText xml:space="preserve"> ADDIN ZOTERO_ITEM CSL_CITATION {"citationID":"cpEiy0ef","properties":{"formattedCitation":"(Botten et al., 2021; van Bruggen et al., 2021; Wagner et al., 2017; Wood, 2019)","plainCitation":"(Botten et al., 2021; van Bruggen et al., 2021; Wagner et al., 2017; Wood, 2019)","noteIndex":0},"citationItems":[{"id":1,"uris":["http://zotero.org/users/8720594/items/YR7SYMV7"],"itemData":{"id":1,"type":"article-journal","abstract":"Glyphosate-based herbicides are highly effective, non-selective, and broad-spectrum herbicides that have been used in British Columbia’s forest industry since the early 1980’s. Over this time, long-term persistence of glyphosate has not been measured, largely due to the inability to analyze glyphosate at low concentrations. Given the advancements in analytical techniques that are now available, we have extended the persistence curve of glyphosate to elucidate the actual length of time of persistence in northern British Columbia, rather than relying on estimations of persistence based on half-life curves that are quite often modelled from incomparable environments. We collected plant tissues from five forest understory perennial species growing in two distinct biogeoclimatic regions of northern BC to map out how glyphosate residue quantities change over time according to species, plant tissue type, and climate regime. We found that residues persisted for up to 12 years in some tissue types, and that root tissues generally retained glyphosate residues longer than shoot tissue types. We also found that samples from the colder, more northern biogeoclimatic zone investigated retained significantly higher levels of glyphosate for longer than samples collected from the warmer biogeoclimatic zone.","container-title":"Forest Ecology and Management","DOI":"10.1016/j.foreco.2021.119259","ISSN":"0378-1127","journalAbbreviation":"Forest Ecology and Management","language":"en","page":"119259","source":"ScienceDirect","title":"Glyphosate remains in forest plant tissues for a decade or more","volume":"493","author":[{"family":"Botten","given":"N."},{"family":"Wood","given":"L. J."},{"family":"Werner","given":"J. R."}],"issued":{"date-parts":[["2021",8,1]]}}},{"id":6,"uris":["http://zotero.org/users/8720594/items/27CY5XFE"],"itemData":{"id":6,"type":"article-journal","abstract":"The herbicide glyphosate interferes with the shikimate pathway in plants and in major groups of microorganisms impeding the production of aromatic amino acids. Glyphosate application on plants results in a slow death, accelerated by reduced resistance to root pathogens. Extensive glyphosate use has resulted in increasing residues in soil and waterways. Although direct glyphosate effects on animals are limited, major concerns have arisen about indirect harmful side effects. In this paper, we focus on indirect effects of sublethal concentrations of glyphosate on plant, animal and human health due to shifts in microbial community compositions in successive habitats. Research results of glyphosate effects on microbial communities in soil, rhizosphere and animal guts have been contradictory due to the different integration levels studied. Most glyphosate studies have tested short-term treatment effects on microbial biomass or general community composition at higher taxonomic levels in soil, rhizosphere or animal intestinal tracts, and found little effect. More detailed studies showed reductions in specific genera or species as well as biological processes after glyphosate application. Plant growth promoting rhizobacteria and beneficial intestinal bacteria often are negatively affected, while pathogenic bacteria and fungi are enhanced. Such shifts in microbial community composition have been implicated in enhanced susceptibility of plants to Fusarium and Rhizoctonia, of birds and mammals to toxic Clostridium and Salmonella species, and of bees to Serratia and Deformed Wing Virus. In animals and humans, glyphosate exposure and concentrations in urine have been associated with intestinal diseases and neurological as well as endocrine problems, but cause-effect relationships need to be determined in more detail. Nevertheless, outbreaks of several animal and plant diseases have been related to glyphosate accumulation in the environment. Long-term glyphosate effects have been underreported, and new standards will be needed for residues in plant and animal products and the environment.","container-title":"Frontiers in Environmental Science","ISSN":"2296-665X","source":"Frontiers","title":"Indirect Effects of the Herbicide Glyphosate on Plant, Animal and Human Health Through its Effects on Microbial Communities","URL":"https://www.frontiersin.org/articles/10.3389/fenvs.2021.763917","volume":"9","author":[{"family":"Bruggen","given":"A. H. C.","non-dropping-particle":"van"},{"family":"Finckh","given":"M. R."},{"family":"He","given":"M."},{"family":"Ritsema","given":"C. J."},{"family":"Harkes","given":"P."},{"family":"Knuth","given":"D."},{"family":"Geissen","given":"V."}],"accessed":{"date-parts":[["2022",10,20]]},"issued":{"date-parts":[["2021"]]}}},{"id":1579,"uris":["http://zotero.org/users/8720594/items/6646R99E"],"itemData":{"id":1579,"type":"article-journal","abstract":"In North America, herbicides are commonly used to control non-native invasive plants on public wildlands. Little is known about the magnitude, efficacy and financial costs of this practice, although this information is crucial for policymakers, researchers, land managers, pesticide producers and the general public. In Canada and Mexico, herbicide usage data have not been tracked by agencies. In the USA, data archiving has been implemented by federal land managing agencies. However, while area sprayed and amounts of herbicides have been documented to varying degrees, efficacy and financial costs have not been recorded in a standardized and consistent manner and data publication has been insufficient. Based on requested data, we estimate that in the USA, half a million hectares of public wildlands were sprayed with herbicides in 2010, representing 201 tonnes. Although non-selective, glyphosate was the most commonly used active ingredient. Synthesis and applications. Increasing efforts by land management agencies to collect and share herbicide usage data is a key step towards narrowing the knowledge gap on herbicide usage in invasive non-native plant management on public wildlands. Land managers and policymakers in particular would benefit from an enhanced flow of information on efficacy, costs and effects of herbicides.","container-title":"Journal of Applied Ecology","DOI":"10.1111/1365-2664.12711","ISSN":"1365-2664","issue":"1","language":"en","note":"_eprint: https://onlinelibrary.wiley.com/doi/pdf/10.1111/1365-2664.12711","page":"198-204","source":"Wiley Online Library","title":"Herbicide usage for invasive non-native plant management in wildland areas of North America","volume":"54","author":[{"family":"Wagner","given":"Viktoria"},{"family":"Antunes","given":"Pedro M."},{"family":"Irvine","given":"Michael"},{"family":"Nelson","given":"Cara R."}],"issued":{"date-parts":[["2017"]]}}},{"id":2,"uris":["http://zotero.org/users/8720594/items/7YW5HRQT"],"itemData":{"id":2,"type":"article-journal","container-title":"Canadian Journal of Forest Research","DOI":"10.1139/cjfr-2018-0331","ISSN":"0045-5067","issue":"6","journalAbbreviation":"Can. J. For. Res.","page":"586-594","source":"cdnsciencepub.com (Atypon)","title":"The presence of glyphosate in forest plants with different life strategies one year after application","volume":"49","author":[{"family":"Wood","given":"Lisa J."}],"issued":{"date-parts":[["2019",6]]}}}],"schema":"https://github.com/citation-style-language/schema/raw/master/csl-citation.json"} </w:instrText>
      </w:r>
      <w:r w:rsidR="006D7375" w:rsidRPr="001146D8">
        <w:rPr>
          <w:rFonts w:cstheme="minorHAnsi"/>
          <w:sz w:val="24"/>
          <w:szCs w:val="24"/>
        </w:rPr>
        <w:fldChar w:fldCharType="separate"/>
      </w:r>
      <w:r w:rsidR="006D7375" w:rsidRPr="001146D8">
        <w:rPr>
          <w:rFonts w:cstheme="minorHAnsi"/>
          <w:sz w:val="24"/>
          <w:szCs w:val="24"/>
        </w:rPr>
        <w:t>(Botten et al., 2021; van Bruggen et al., 2021; Wagner et al., 2017; Wood, 2019)</w:t>
      </w:r>
      <w:r w:rsidR="006D7375" w:rsidRPr="001146D8">
        <w:rPr>
          <w:rFonts w:cstheme="minorHAnsi"/>
          <w:sz w:val="24"/>
          <w:szCs w:val="24"/>
        </w:rPr>
        <w:fldChar w:fldCharType="end"/>
      </w:r>
      <w:r w:rsidRPr="001146D8">
        <w:rPr>
          <w:rFonts w:cstheme="minorHAnsi"/>
          <w:sz w:val="24"/>
          <w:szCs w:val="24"/>
        </w:rPr>
        <w:t>.</w:t>
      </w:r>
      <w:r w:rsidR="007D4161" w:rsidRPr="001146D8">
        <w:rPr>
          <w:rFonts w:cstheme="minorHAnsi"/>
          <w:sz w:val="24"/>
          <w:szCs w:val="24"/>
        </w:rPr>
        <w:t xml:space="preserve"> Even with </w:t>
      </w:r>
      <w:r w:rsidR="008653EE" w:rsidRPr="001146D8">
        <w:rPr>
          <w:rFonts w:cstheme="minorHAnsi"/>
          <w:sz w:val="24"/>
          <w:szCs w:val="24"/>
        </w:rPr>
        <w:t>intensive management</w:t>
      </w:r>
      <w:r w:rsidR="00837FC4" w:rsidRPr="001146D8">
        <w:rPr>
          <w:rFonts w:cstheme="minorHAnsi"/>
          <w:sz w:val="24"/>
          <w:szCs w:val="24"/>
        </w:rPr>
        <w:t xml:space="preserve"> by restoration practi</w:t>
      </w:r>
      <w:r w:rsidR="008173AC" w:rsidRPr="001146D8">
        <w:rPr>
          <w:rFonts w:cstheme="minorHAnsi"/>
          <w:sz w:val="24"/>
          <w:szCs w:val="24"/>
        </w:rPr>
        <w:t>ti</w:t>
      </w:r>
      <w:r w:rsidR="00837FC4" w:rsidRPr="001146D8">
        <w:rPr>
          <w:rFonts w:cstheme="minorHAnsi"/>
          <w:sz w:val="24"/>
          <w:szCs w:val="24"/>
        </w:rPr>
        <w:t>on</w:t>
      </w:r>
      <w:r w:rsidR="00416903" w:rsidRPr="001146D8">
        <w:rPr>
          <w:rFonts w:cstheme="minorHAnsi"/>
          <w:sz w:val="24"/>
          <w:szCs w:val="24"/>
        </w:rPr>
        <w:t>er</w:t>
      </w:r>
      <w:r w:rsidR="00837FC4" w:rsidRPr="001146D8">
        <w:rPr>
          <w:rFonts w:cstheme="minorHAnsi"/>
          <w:sz w:val="24"/>
          <w:szCs w:val="24"/>
        </w:rPr>
        <w:t xml:space="preserve">s, non-native species </w:t>
      </w:r>
      <w:r w:rsidR="005863F3" w:rsidRPr="001146D8">
        <w:rPr>
          <w:rFonts w:cstheme="minorHAnsi"/>
          <w:sz w:val="24"/>
          <w:szCs w:val="24"/>
        </w:rPr>
        <w:t>will continue to be a restoration priority for the foreseeable future and herbicides will likely continue to be used</w:t>
      </w:r>
      <w:r w:rsidR="00416903" w:rsidRPr="001146D8">
        <w:rPr>
          <w:rFonts w:cstheme="minorHAnsi"/>
          <w:sz w:val="24"/>
          <w:szCs w:val="24"/>
        </w:rPr>
        <w:t xml:space="preserve"> </w:t>
      </w:r>
      <w:r w:rsidR="00416903" w:rsidRPr="001146D8">
        <w:rPr>
          <w:rFonts w:cstheme="minorHAnsi"/>
          <w:sz w:val="24"/>
          <w:szCs w:val="24"/>
        </w:rPr>
        <w:fldChar w:fldCharType="begin"/>
      </w:r>
      <w:r w:rsidR="00416903" w:rsidRPr="001146D8">
        <w:rPr>
          <w:rFonts w:cstheme="minorHAnsi"/>
          <w:sz w:val="24"/>
          <w:szCs w:val="24"/>
        </w:rPr>
        <w:instrText xml:space="preserve"> ADDIN ZOTERO_ITEM CSL_CITATION {"citationID":"pAv5rQzC","properties":{"formattedCitation":"(Dennehy et al., 2011)","plainCitation":"(Dennehy et al., 2011)","noteIndex":0},"citationItems":[{"id":380,"uris":["http://zotero.org/users/8720594/items/9QCG623U"],"itemData":{"id":380,"type":"article-journal","abstract":"Invasion by non-native plant species is one of the greatest threats to prairie, savanna, and oak woodland habitats of the Willamette Valley-Puget Trough-Georgia Basin (WPG) ecoregion. Invasive plants can modify the diversity, structure, and function of natural habitats. Effects from non-native invasions have contributed to the decline of many native species found on Pacific Northwest prairie and oak habitats. Even with aggressive management, these unique habitats are severely impacted by nonnative plant invasions. Without management, native species diversity will continue to decline rapidly. Here we provide a list of invasive plants that have extensive detrimental impacts on prairies, savannas, and oak woodlands throughout the ecoregion as a resource for land managers. We provide technical descriptions for the most highly invasive shrubs, grasses, and forbs, current best management practices, and an outlook for the future. When available, we document results from experimental trials. Much of the information presented is based on field observations from experienced land managers. Invasive plants will continue to be a management priority in the WPG for the foreseeable future. Working cooperatively from an ecoregional perspective to track occurrence, develop and implement effective management, and monitor progress is the best platform for successful restoration of the prairies, savannas, and oak woodlands in the WPG ecoregion.","container-title":"Northwest Science","DOI":"10.3955/046.085.0219","ISSN":"0029-344X, 2161-9859","issue":"2","journalAbbreviation":"nwsc","note":"publisher: Northwest Scientific Association","page":"329-351","source":"bioone.org","title":"Management Strategies for Invasive Plants in Pacific Northwest Prairies, Savannas, and Oak Woodlands","volume":"85","author":[{"family":"Dennehy","given":"Casey"},{"family":"Alverson","given":"Edward R."},{"family":"Anderson","given":"Hannah E."},{"family":"Clements","given":"David R."},{"family":"Gilbert","given":"Rod"},{"family":"Kaye","given":"Thomas N."}],"issued":{"date-parts":[["2011",7]]}}}],"schema":"https://github.com/citation-style-language/schema/raw/master/csl-citation.json"} </w:instrText>
      </w:r>
      <w:r w:rsidR="00416903" w:rsidRPr="001146D8">
        <w:rPr>
          <w:rFonts w:cstheme="minorHAnsi"/>
          <w:sz w:val="24"/>
          <w:szCs w:val="24"/>
        </w:rPr>
        <w:fldChar w:fldCharType="separate"/>
      </w:r>
      <w:r w:rsidR="00416903" w:rsidRPr="001146D8">
        <w:rPr>
          <w:rFonts w:cstheme="minorHAnsi"/>
          <w:sz w:val="24"/>
          <w:szCs w:val="24"/>
        </w:rPr>
        <w:t>(Dennehy et al., 2011)</w:t>
      </w:r>
      <w:r w:rsidR="00416903" w:rsidRPr="001146D8">
        <w:rPr>
          <w:rFonts w:cstheme="minorHAnsi"/>
          <w:sz w:val="24"/>
          <w:szCs w:val="24"/>
        </w:rPr>
        <w:fldChar w:fldCharType="end"/>
      </w:r>
      <w:r w:rsidR="005863F3" w:rsidRPr="001146D8">
        <w:rPr>
          <w:rFonts w:cstheme="minorHAnsi"/>
          <w:sz w:val="24"/>
          <w:szCs w:val="24"/>
        </w:rPr>
        <w:t>.</w:t>
      </w:r>
      <w:r w:rsidRPr="001146D8">
        <w:rPr>
          <w:rFonts w:cstheme="minorHAnsi"/>
          <w:sz w:val="24"/>
          <w:szCs w:val="24"/>
        </w:rPr>
        <w:t xml:space="preserve"> Understanding the degree to which camas bulbs accumulate glyphosate will inform traditional harvest safety and restoration practices</w:t>
      </w:r>
      <w:r w:rsidR="00416903" w:rsidRPr="001146D8">
        <w:rPr>
          <w:rFonts w:cstheme="minorHAnsi"/>
          <w:sz w:val="24"/>
          <w:szCs w:val="24"/>
        </w:rPr>
        <w:t xml:space="preserve"> </w:t>
      </w:r>
      <w:r w:rsidR="00310A4D" w:rsidRPr="001146D8">
        <w:rPr>
          <w:rFonts w:cstheme="minorHAnsi"/>
          <w:sz w:val="24"/>
          <w:szCs w:val="24"/>
        </w:rPr>
        <w:fldChar w:fldCharType="begin"/>
      </w:r>
      <w:r w:rsidR="00310A4D" w:rsidRPr="001146D8">
        <w:rPr>
          <w:rFonts w:cstheme="minorHAnsi"/>
          <w:sz w:val="24"/>
          <w:szCs w:val="24"/>
        </w:rPr>
        <w:instrText xml:space="preserve"> ADDIN ZOTERO_ITEM CSL_CITATION {"citationID":"xwwbCvQN","properties":{"formattedCitation":"(Wood, 2019)","plainCitation":"(Wood, 2019)","noteIndex":0},"citationItems":[{"id":2,"uris":["http://zotero.org/users/8720594/items/7YW5HRQT"],"itemData":{"id":2,"type":"article-journal","container-title":"Canadian Journal of Forest Research","DOI":"10.1139/cjfr-2018-0331","ISSN":"0045-5067","issue":"6","journalAbbreviation":"Can. J. For. Res.","page":"586-594","source":"cdnsciencepub.com (Atypon)","title":"The presence of glyphosate in forest plants with different life strategies one year after application","volume":"49","author":[{"family":"Wood","given":"Lisa J."}],"issued":{"date-parts":[["2019",6]]}}}],"schema":"https://github.com/citation-style-language/schema/raw/master/csl-citation.json"} </w:instrText>
      </w:r>
      <w:r w:rsidR="00310A4D" w:rsidRPr="001146D8">
        <w:rPr>
          <w:rFonts w:cstheme="minorHAnsi"/>
          <w:sz w:val="24"/>
          <w:szCs w:val="24"/>
        </w:rPr>
        <w:fldChar w:fldCharType="separate"/>
      </w:r>
      <w:r w:rsidR="00310A4D" w:rsidRPr="001146D8">
        <w:rPr>
          <w:rFonts w:cstheme="minorHAnsi"/>
          <w:sz w:val="24"/>
          <w:szCs w:val="24"/>
        </w:rPr>
        <w:t>(Wood, 2019)</w:t>
      </w:r>
      <w:r w:rsidR="00310A4D" w:rsidRPr="001146D8">
        <w:rPr>
          <w:rFonts w:cstheme="minorHAnsi"/>
          <w:sz w:val="24"/>
          <w:szCs w:val="24"/>
        </w:rPr>
        <w:fldChar w:fldCharType="end"/>
      </w:r>
      <w:r w:rsidRPr="001146D8">
        <w:rPr>
          <w:rFonts w:cstheme="minorHAnsi"/>
          <w:sz w:val="24"/>
          <w:szCs w:val="24"/>
        </w:rPr>
        <w:t>.</w:t>
      </w:r>
      <w:r w:rsidR="00764649" w:rsidRPr="001146D8">
        <w:rPr>
          <w:rFonts w:cstheme="minorHAnsi"/>
          <w:sz w:val="24"/>
          <w:szCs w:val="24"/>
        </w:rPr>
        <w:t xml:space="preserve"> </w:t>
      </w:r>
    </w:p>
    <w:p w14:paraId="2F39DDB9" w14:textId="46FDE0B2" w:rsidR="00386FD5" w:rsidRPr="001146D8" w:rsidRDefault="005762D9" w:rsidP="256C41AA">
      <w:pPr>
        <w:rPr>
          <w:rFonts w:eastAsia="Lato" w:cstheme="minorHAnsi"/>
          <w:b/>
          <w:bCs/>
          <w:color w:val="000000" w:themeColor="text1"/>
          <w:sz w:val="24"/>
          <w:szCs w:val="24"/>
        </w:rPr>
      </w:pPr>
      <w:r w:rsidRPr="001146D8">
        <w:rPr>
          <w:rFonts w:cstheme="minorHAnsi"/>
          <w:sz w:val="24"/>
          <w:szCs w:val="24"/>
        </w:rPr>
        <w:br/>
      </w:r>
      <w:r w:rsidR="1F991AA5" w:rsidRPr="001146D8">
        <w:rPr>
          <w:rFonts w:eastAsia="Lato" w:cstheme="minorHAnsi"/>
          <w:b/>
          <w:bCs/>
          <w:color w:val="000000" w:themeColor="text1"/>
          <w:sz w:val="24"/>
          <w:szCs w:val="24"/>
        </w:rPr>
        <w:t>3) State your research question(s).</w:t>
      </w:r>
    </w:p>
    <w:p w14:paraId="47C980CA" w14:textId="54A3DF2D" w:rsidR="00386FD5" w:rsidRPr="001146D8" w:rsidRDefault="75A78B73" w:rsidP="256C41AA">
      <w:pPr>
        <w:spacing w:line="257" w:lineRule="auto"/>
        <w:rPr>
          <w:rFonts w:cstheme="minorHAnsi"/>
          <w:sz w:val="24"/>
          <w:szCs w:val="24"/>
        </w:rPr>
      </w:pPr>
      <w:r w:rsidRPr="001146D8">
        <w:rPr>
          <w:rFonts w:eastAsia="Calibri Light" w:cstheme="minorHAnsi"/>
          <w:color w:val="000000" w:themeColor="text1"/>
          <w:sz w:val="24"/>
          <w:szCs w:val="24"/>
        </w:rPr>
        <w:t xml:space="preserve">How does the legacy of glyphosate application to a </w:t>
      </w:r>
      <w:r w:rsidRPr="001146D8">
        <w:rPr>
          <w:rFonts w:eastAsia="Calibri Light" w:cstheme="minorHAnsi"/>
          <w:i/>
          <w:iCs/>
          <w:color w:val="000000" w:themeColor="text1"/>
          <w:sz w:val="24"/>
          <w:szCs w:val="24"/>
        </w:rPr>
        <w:t>Camassia quamash</w:t>
      </w:r>
      <w:r w:rsidRPr="001146D8">
        <w:rPr>
          <w:rFonts w:eastAsia="Calibri Light" w:cstheme="minorHAnsi"/>
          <w:color w:val="000000" w:themeColor="text1"/>
          <w:sz w:val="24"/>
          <w:szCs w:val="24"/>
        </w:rPr>
        <w:t xml:space="preserve"> habitat affect the accumulation of glyphosate in </w:t>
      </w:r>
      <w:r w:rsidRPr="001146D8">
        <w:rPr>
          <w:rFonts w:eastAsia="Calibri Light" w:cstheme="minorHAnsi"/>
          <w:i/>
          <w:iCs/>
          <w:color w:val="000000" w:themeColor="text1"/>
          <w:sz w:val="24"/>
          <w:szCs w:val="24"/>
        </w:rPr>
        <w:t>Camassia quamash</w:t>
      </w:r>
      <w:r w:rsidRPr="001146D8">
        <w:rPr>
          <w:rFonts w:eastAsia="Calibri Light" w:cstheme="minorHAnsi"/>
          <w:color w:val="000000" w:themeColor="text1"/>
          <w:sz w:val="24"/>
          <w:szCs w:val="24"/>
        </w:rPr>
        <w:t xml:space="preserve"> bulbs?</w:t>
      </w:r>
    </w:p>
    <w:p w14:paraId="25AD075B" w14:textId="20C4223C" w:rsidR="00386FD5" w:rsidRPr="001146D8" w:rsidRDefault="005762D9">
      <w:pPr>
        <w:rPr>
          <w:rFonts w:cstheme="minorHAnsi"/>
          <w:sz w:val="24"/>
          <w:szCs w:val="24"/>
        </w:rPr>
      </w:pPr>
      <w:r w:rsidRPr="001146D8">
        <w:rPr>
          <w:rFonts w:cstheme="minorHAnsi"/>
          <w:sz w:val="24"/>
          <w:szCs w:val="24"/>
        </w:rPr>
        <w:br/>
      </w:r>
      <w:r w:rsidR="1F991AA5" w:rsidRPr="001146D8">
        <w:rPr>
          <w:rFonts w:eastAsia="Lato" w:cstheme="minorHAnsi"/>
          <w:b/>
          <w:bCs/>
          <w:color w:val="000000" w:themeColor="text1"/>
          <w:sz w:val="24"/>
          <w:szCs w:val="24"/>
        </w:rPr>
        <w:t>4) Situate your research problem within the relevant literature. What is the theoretical and/or practical framework of your research problem?</w:t>
      </w:r>
    </w:p>
    <w:p w14:paraId="0AB476EE" w14:textId="6374DD80" w:rsidR="00386FD5" w:rsidRPr="001146D8" w:rsidRDefault="004669BE" w:rsidP="256C41AA">
      <w:pPr>
        <w:rPr>
          <w:rFonts w:eastAsia="Lato" w:cstheme="minorHAnsi"/>
          <w:color w:val="000000" w:themeColor="text1"/>
          <w:sz w:val="24"/>
          <w:szCs w:val="24"/>
        </w:rPr>
      </w:pPr>
      <w:r w:rsidRPr="001146D8">
        <w:rPr>
          <w:rFonts w:eastAsia="Lato" w:cstheme="minorHAnsi"/>
          <w:color w:val="000000" w:themeColor="text1"/>
          <w:sz w:val="24"/>
          <w:szCs w:val="24"/>
        </w:rPr>
        <w:t>Glyphosate is used in restoration</w:t>
      </w:r>
      <w:r w:rsidR="00643434" w:rsidRPr="001146D8">
        <w:rPr>
          <w:rFonts w:eastAsia="Lato" w:cstheme="minorHAnsi"/>
          <w:color w:val="000000" w:themeColor="text1"/>
          <w:sz w:val="24"/>
          <w:szCs w:val="24"/>
        </w:rPr>
        <w:t xml:space="preserve"> and will continue to be used for the foreseeable future.</w:t>
      </w:r>
      <w:r w:rsidR="004826FF" w:rsidRPr="001146D8">
        <w:rPr>
          <w:rFonts w:eastAsia="Lato" w:cstheme="minorHAnsi"/>
          <w:color w:val="000000" w:themeColor="text1"/>
          <w:sz w:val="24"/>
          <w:szCs w:val="24"/>
        </w:rPr>
        <w:t xml:space="preserve"> The Coast Salish Prairie ecosystems are dwindling and </w:t>
      </w:r>
      <w:r w:rsidR="00EB0535" w:rsidRPr="001146D8">
        <w:rPr>
          <w:rFonts w:eastAsia="Lato" w:cstheme="minorHAnsi"/>
          <w:color w:val="000000" w:themeColor="text1"/>
          <w:sz w:val="24"/>
          <w:szCs w:val="24"/>
        </w:rPr>
        <w:t xml:space="preserve">at-risk for a number of reasons, with the </w:t>
      </w:r>
      <w:r w:rsidR="00693885" w:rsidRPr="001146D8">
        <w:rPr>
          <w:rFonts w:eastAsia="Lato" w:cstheme="minorHAnsi"/>
          <w:color w:val="000000" w:themeColor="text1"/>
          <w:sz w:val="24"/>
          <w:szCs w:val="24"/>
        </w:rPr>
        <w:t>pervasiveness of</w:t>
      </w:r>
      <w:r w:rsidR="00EB0535" w:rsidRPr="001146D8">
        <w:rPr>
          <w:rFonts w:eastAsia="Lato" w:cstheme="minorHAnsi"/>
          <w:color w:val="000000" w:themeColor="text1"/>
          <w:sz w:val="24"/>
          <w:szCs w:val="24"/>
        </w:rPr>
        <w:t xml:space="preserve"> non-native opportunistic plants </w:t>
      </w:r>
      <w:r w:rsidR="00693885" w:rsidRPr="001146D8">
        <w:rPr>
          <w:rFonts w:eastAsia="Lato" w:cstheme="minorHAnsi"/>
          <w:color w:val="000000" w:themeColor="text1"/>
          <w:sz w:val="24"/>
          <w:szCs w:val="24"/>
        </w:rPr>
        <w:t xml:space="preserve">at the forefront </w:t>
      </w:r>
      <w:r w:rsidR="00EA15BE" w:rsidRPr="001146D8">
        <w:rPr>
          <w:rFonts w:eastAsia="Lato" w:cstheme="minorHAnsi"/>
          <w:color w:val="000000" w:themeColor="text1"/>
          <w:sz w:val="24"/>
          <w:szCs w:val="24"/>
        </w:rPr>
        <w:fldChar w:fldCharType="begin"/>
      </w:r>
      <w:r w:rsidR="00EA15BE" w:rsidRPr="001146D8">
        <w:rPr>
          <w:rFonts w:eastAsia="Lato" w:cstheme="minorHAnsi"/>
          <w:color w:val="000000" w:themeColor="text1"/>
          <w:sz w:val="24"/>
          <w:szCs w:val="24"/>
        </w:rPr>
        <w:instrText xml:space="preserve"> ADDIN ZOTERO_ITEM CSL_CITATION {"citationID":"mL1CFyDM","properties":{"formattedCitation":"(Dennehy et al., 2011; Dunwiddie &amp; Bakker, 2011)","plainCitation":"(Dennehy et al., 2011; Dunwiddie &amp; Bakker, 2011)","noteIndex":0},"citationItems":[{"id":380,"uris":["http://zotero.org/users/8720594/items/9QCG623U"],"itemData":{"id":380,"type":"article-journal","abstract":"Invasion by non-native plant species is one of the greatest threats to prairie, savanna, and oak woodland habitats of the Willamette Valley-Puget Trough-Georgia Basin (WPG) ecoregion. Invasive plants can modify the diversity, structure, and function of natural habitats. Effects from non-native invasions have contributed to the decline of many native species found on Pacific Northwest prairie and oak habitats. Even with aggressive management, these unique habitats are severely impacted by nonnative plant invasions. Without management, native species diversity will continue to decline rapidly. Here we provide a list of invasive plants that have extensive detrimental impacts on prairies, savannas, and oak woodlands throughout the ecoregion as a resource for land managers. We provide technical descriptions for the most highly invasive shrubs, grasses, and forbs, current best management practices, and an outlook for the future. When available, we document results from experimental trials. Much of the information presented is based on field observations from experienced land managers. Invasive plants will continue to be a management priority in the WPG for the foreseeable future. Working cooperatively from an ecoregional perspective to track occurrence, develop and implement effective management, and monitor progress is the best platform for successful restoration of the prairies, savannas, and oak woodlands in the WPG ecoregion.","container-title":"Northwest Science","DOI":"10.3955/046.085.0219","ISSN":"0029-344X, 2161-9859","issue":"2","journalAbbreviation":"nwsc","note":"publisher: Northwest Scientific Association","page":"329-351","source":"bioone.org","title":"Management Strategies for Invasive Plants in Pacific Northwest Prairies, Savannas, and Oak Woodlands","volume":"85","author":[{"family":"Dennehy","given":"Casey"},{"family":"Alverson","given":"Edward R."},{"family":"Anderson","given":"Hannah E."},{"family":"Clements","given":"David R."},{"family":"Gilbert","given":"Rod"},{"family":"Kaye","given":"Thomas N."}],"issued":{"date-parts":[["2011",7]]}}},{"id":56,"uris":["http://zotero.org/users/8720594/items/KHYG4V6F"],"itemData":{"id":56,"type":"article-journal","abstract":"The 24 papers in this issue of Northwest Science summarize research and management presented at a 2010 meeting convened by the Cascadia Prairie-Oak Partnership, a collaboration focusing on the prairie/oak ecosystems of the Willamette Valley-Puget Trough-Georgia Basin ecoregion. We present an overview that builds on these papers to consider future threats and conservation priorities in these systems. Human population growth, encroachment by woody vegetation, the spread of invasive non-native organisms, and climatic changes all will provide future challenges. Developing and implementing techniques to abate these threats will require effective collaboration, creative research, and innovative management of natural areas. One priority will be the restoration of highly degraded habitats to increase acreage of native ecosystems, create buffers, and enhance connectivity. Other priorities will focus on detecting and eradicating newly-arrived invasives, enhancing species diversity and habitat heterogeneity, and increasing ecological resilience. Long-term commitments and investments are critical. Developing realistic restoration goals will be particularly challenging, especially when assembling new communities from the ground up, and in a world with a rapidly changing climate. To assist with goal development, we propose a system for conceptualizing restoration goals so that their relative merits can be more easily compared when deciding amongst them. We suggest evaluating goals along two continua, one related to management intensity (ecological goals) and the other to ecological impacts (cultural goals). We conclude by suggesting some specific restoration and management principles that may help to further guide conservation action, and that point toward critical information needs for future research.","container-title":"Northwest Science","DOI":"10.3955/046.085.0201","ISSN":"0029-344X, 2161-9859","issue":"2","journalAbbreviation":"nwsc","note":"publisher: Northwest Scientific Association","page":"83-92","source":"bioone.org","title":"The Future of Restoration and Management of Prairie-Oak Ecosystems in the Pacific Northwest","volume":"85","author":[{"family":"Dunwiddie","given":"Peter W."},{"family":"Bakker","given":"Jonathan D."}],"issued":{"date-parts":[["2011",7]]}}}],"schema":"https://github.com/citation-style-language/schema/raw/master/csl-citation.json"} </w:instrText>
      </w:r>
      <w:r w:rsidR="00EA15BE" w:rsidRPr="001146D8">
        <w:rPr>
          <w:rFonts w:eastAsia="Lato" w:cstheme="minorHAnsi"/>
          <w:color w:val="000000" w:themeColor="text1"/>
          <w:sz w:val="24"/>
          <w:szCs w:val="24"/>
        </w:rPr>
        <w:fldChar w:fldCharType="separate"/>
      </w:r>
      <w:r w:rsidR="00EA15BE" w:rsidRPr="001146D8">
        <w:rPr>
          <w:rFonts w:cstheme="minorHAnsi"/>
          <w:sz w:val="24"/>
          <w:szCs w:val="24"/>
        </w:rPr>
        <w:t>(Dennehy et al., 2011; Dunwiddie &amp; Bakker, 2011)</w:t>
      </w:r>
      <w:r w:rsidR="00EA15BE" w:rsidRPr="001146D8">
        <w:rPr>
          <w:rFonts w:eastAsia="Lato" w:cstheme="minorHAnsi"/>
          <w:color w:val="000000" w:themeColor="text1"/>
          <w:sz w:val="24"/>
          <w:szCs w:val="24"/>
        </w:rPr>
        <w:fldChar w:fldCharType="end"/>
      </w:r>
      <w:r w:rsidR="00693885" w:rsidRPr="001146D8">
        <w:rPr>
          <w:rFonts w:eastAsia="Lato" w:cstheme="minorHAnsi"/>
          <w:color w:val="000000" w:themeColor="text1"/>
          <w:sz w:val="24"/>
          <w:szCs w:val="24"/>
        </w:rPr>
        <w:t xml:space="preserve">. </w:t>
      </w:r>
      <w:r w:rsidR="00DE64B9" w:rsidRPr="001146D8">
        <w:rPr>
          <w:rFonts w:eastAsia="Lato" w:cstheme="minorHAnsi"/>
          <w:color w:val="000000" w:themeColor="text1"/>
          <w:sz w:val="24"/>
          <w:szCs w:val="24"/>
        </w:rPr>
        <w:t xml:space="preserve">Herbicides are considered a </w:t>
      </w:r>
      <w:r w:rsidR="007803B1" w:rsidRPr="001146D8">
        <w:rPr>
          <w:rFonts w:eastAsia="Lato" w:cstheme="minorHAnsi"/>
          <w:color w:val="000000" w:themeColor="text1"/>
          <w:sz w:val="24"/>
          <w:szCs w:val="24"/>
        </w:rPr>
        <w:t xml:space="preserve">best-practice to </w:t>
      </w:r>
      <w:r w:rsidR="00F07690" w:rsidRPr="001146D8">
        <w:rPr>
          <w:rFonts w:eastAsia="Lato" w:cstheme="minorHAnsi"/>
          <w:color w:val="000000" w:themeColor="text1"/>
          <w:sz w:val="24"/>
          <w:szCs w:val="24"/>
        </w:rPr>
        <w:t>control non-native species</w:t>
      </w:r>
      <w:r w:rsidR="007803B1" w:rsidRPr="001146D8">
        <w:rPr>
          <w:rFonts w:eastAsia="Lato" w:cstheme="minorHAnsi"/>
          <w:color w:val="000000" w:themeColor="text1"/>
          <w:sz w:val="24"/>
          <w:szCs w:val="24"/>
        </w:rPr>
        <w:t xml:space="preserve"> in Coast Salish Prairie</w:t>
      </w:r>
      <w:r w:rsidR="00F07690" w:rsidRPr="001146D8">
        <w:rPr>
          <w:rFonts w:eastAsia="Lato" w:cstheme="minorHAnsi"/>
          <w:color w:val="000000" w:themeColor="text1"/>
          <w:sz w:val="24"/>
          <w:szCs w:val="24"/>
        </w:rPr>
        <w:t xml:space="preserve">s and are used by both Indigenous and non-Indigenous land </w:t>
      </w:r>
      <w:r w:rsidR="00C51D26" w:rsidRPr="001146D8">
        <w:rPr>
          <w:rFonts w:eastAsia="Lato" w:cstheme="minorHAnsi"/>
          <w:color w:val="000000" w:themeColor="text1"/>
          <w:sz w:val="24"/>
          <w:szCs w:val="24"/>
        </w:rPr>
        <w:t>stewards</w:t>
      </w:r>
      <w:r w:rsidR="00B43EC7" w:rsidRPr="001146D8">
        <w:rPr>
          <w:rFonts w:eastAsia="Lato" w:cstheme="minorHAnsi"/>
          <w:color w:val="000000" w:themeColor="text1"/>
          <w:sz w:val="24"/>
          <w:szCs w:val="24"/>
        </w:rPr>
        <w:t>, often combined with other restoration techniques</w:t>
      </w:r>
      <w:r w:rsidR="00C51D26" w:rsidRPr="001146D8">
        <w:rPr>
          <w:rFonts w:eastAsia="Lato" w:cstheme="minorHAnsi"/>
          <w:color w:val="000000" w:themeColor="text1"/>
          <w:sz w:val="24"/>
          <w:szCs w:val="24"/>
        </w:rPr>
        <w:t xml:space="preserve"> </w:t>
      </w:r>
      <w:r w:rsidR="000C204B" w:rsidRPr="001146D8">
        <w:rPr>
          <w:rFonts w:eastAsia="Lato" w:cstheme="minorHAnsi"/>
          <w:color w:val="000000" w:themeColor="text1"/>
          <w:sz w:val="24"/>
          <w:szCs w:val="24"/>
        </w:rPr>
        <w:fldChar w:fldCharType="begin"/>
      </w:r>
      <w:r w:rsidR="000C204B" w:rsidRPr="001146D8">
        <w:rPr>
          <w:rFonts w:eastAsia="Lato" w:cstheme="minorHAnsi"/>
          <w:color w:val="000000" w:themeColor="text1"/>
          <w:sz w:val="24"/>
          <w:szCs w:val="24"/>
        </w:rPr>
        <w:instrText xml:space="preserve"> ADDIN ZOTERO_ITEM CSL_CITATION {"citationID":"aBJCQqLn","properties":{"formattedCitation":"(Dennehy et al., 2011)","plainCitation":"(Dennehy et al., 2011)","noteIndex":0},"citationItems":[{"id":380,"uris":["http://zotero.org/users/8720594/items/9QCG623U"],"itemData":{"id":380,"type":"article-journal","abstract":"Invasion by non-native plant species is one of the greatest threats to prairie, savanna, and oak woodland habitats of the Willamette Valley-Puget Trough-Georgia Basin (WPG) ecoregion. Invasive plants can modify the diversity, structure, and function of natural habitats. Effects from non-native invasions have contributed to the decline of many native species found on Pacific Northwest prairie and oak habitats. Even with aggressive management, these unique habitats are severely impacted by nonnative plant invasions. Without management, native species diversity will continue to decline rapidly. Here we provide a list of invasive plants that have extensive detrimental impacts on prairies, savannas, and oak woodlands throughout the ecoregion as a resource for land managers. We provide technical descriptions for the most highly invasive shrubs, grasses, and forbs, current best management practices, and an outlook for the future. When available, we document results from experimental trials. Much of the information presented is based on field observations from experienced land managers. Invasive plants will continue to be a management priority in the WPG for the foreseeable future. Working cooperatively from an ecoregional perspective to track occurrence, develop and implement effective management, and monitor progress is the best platform for successful restoration of the prairies, savannas, and oak woodlands in the WPG ecoregion.","container-title":"Northwest Science","DOI":"10.3955/046.085.0219","ISSN":"0029-344X, 2161-9859","issue":"2","journalAbbreviation":"nwsc","note":"publisher: Northwest Scientific Association","page":"329-351","source":"bioone.org","title":"Management Strategies for Invasive Plants in Pacific Northwest Prairies, Savannas, and Oak Woodlands","volume":"85","author":[{"family":"Dennehy","given":"Casey"},{"family":"Alverson","given":"Edward R."},{"family":"Anderson","given":"Hannah E."},{"family":"Clements","given":"David R."},{"family":"Gilbert","given":"Rod"},{"family":"Kaye","given":"Thomas N."}],"issued":{"date-parts":[["2011",7]]}}}],"schema":"https://github.com/citation-style-language/schema/raw/master/csl-citation.json"} </w:instrText>
      </w:r>
      <w:r w:rsidR="000C204B" w:rsidRPr="001146D8">
        <w:rPr>
          <w:rFonts w:eastAsia="Lato" w:cstheme="minorHAnsi"/>
          <w:color w:val="000000" w:themeColor="text1"/>
          <w:sz w:val="24"/>
          <w:szCs w:val="24"/>
        </w:rPr>
        <w:fldChar w:fldCharType="separate"/>
      </w:r>
      <w:r w:rsidR="000C204B" w:rsidRPr="001146D8">
        <w:rPr>
          <w:rFonts w:cstheme="minorHAnsi"/>
          <w:sz w:val="24"/>
          <w:szCs w:val="24"/>
        </w:rPr>
        <w:t>(Dennehy et al., 2011)</w:t>
      </w:r>
      <w:r w:rsidR="000C204B" w:rsidRPr="001146D8">
        <w:rPr>
          <w:rFonts w:eastAsia="Lato" w:cstheme="minorHAnsi"/>
          <w:color w:val="000000" w:themeColor="text1"/>
          <w:sz w:val="24"/>
          <w:szCs w:val="24"/>
        </w:rPr>
        <w:fldChar w:fldCharType="end"/>
      </w:r>
      <w:r w:rsidR="00C51D26" w:rsidRPr="001146D8">
        <w:rPr>
          <w:rFonts w:eastAsia="Lato" w:cstheme="minorHAnsi"/>
          <w:color w:val="000000" w:themeColor="text1"/>
          <w:sz w:val="24"/>
          <w:szCs w:val="24"/>
        </w:rPr>
        <w:t xml:space="preserve">. </w:t>
      </w:r>
      <w:r w:rsidR="00501C48" w:rsidRPr="001146D8">
        <w:rPr>
          <w:rFonts w:eastAsia="Lato" w:cstheme="minorHAnsi"/>
          <w:color w:val="000000" w:themeColor="text1"/>
          <w:sz w:val="24"/>
          <w:szCs w:val="24"/>
        </w:rPr>
        <w:t xml:space="preserve">Due to their effectiveness, broad-applicability, and low-cost, </w:t>
      </w:r>
      <w:r w:rsidR="00752904">
        <w:rPr>
          <w:rFonts w:eastAsia="Lato" w:cstheme="minorHAnsi"/>
          <w:color w:val="000000" w:themeColor="text1"/>
          <w:sz w:val="24"/>
          <w:szCs w:val="24"/>
        </w:rPr>
        <w:t>glyphosate-based herbicides (</w:t>
      </w:r>
      <w:r w:rsidR="00501C48" w:rsidRPr="001146D8">
        <w:rPr>
          <w:rFonts w:eastAsia="Lato" w:cstheme="minorHAnsi"/>
          <w:color w:val="000000" w:themeColor="text1"/>
          <w:sz w:val="24"/>
          <w:szCs w:val="24"/>
        </w:rPr>
        <w:t>GBHs</w:t>
      </w:r>
      <w:r w:rsidR="00752904">
        <w:rPr>
          <w:rFonts w:eastAsia="Lato" w:cstheme="minorHAnsi"/>
          <w:color w:val="000000" w:themeColor="text1"/>
          <w:sz w:val="24"/>
          <w:szCs w:val="24"/>
        </w:rPr>
        <w:t>)</w:t>
      </w:r>
      <w:r w:rsidR="00501C48" w:rsidRPr="001146D8">
        <w:rPr>
          <w:rFonts w:eastAsia="Lato" w:cstheme="minorHAnsi"/>
          <w:color w:val="000000" w:themeColor="text1"/>
          <w:sz w:val="24"/>
          <w:szCs w:val="24"/>
        </w:rPr>
        <w:t xml:space="preserve"> are the most commonly used herbicides in restoration and recommended for use in Coast Salish Prairies </w:t>
      </w:r>
      <w:r w:rsidR="000C204B" w:rsidRPr="001146D8">
        <w:rPr>
          <w:rFonts w:eastAsia="Lato" w:cstheme="minorHAnsi"/>
          <w:color w:val="000000" w:themeColor="text1"/>
          <w:sz w:val="24"/>
          <w:szCs w:val="24"/>
        </w:rPr>
        <w:fldChar w:fldCharType="begin"/>
      </w:r>
      <w:r w:rsidR="000C204B" w:rsidRPr="001146D8">
        <w:rPr>
          <w:rFonts w:eastAsia="Lato" w:cstheme="minorHAnsi"/>
          <w:color w:val="000000" w:themeColor="text1"/>
          <w:sz w:val="24"/>
          <w:szCs w:val="24"/>
        </w:rPr>
        <w:instrText xml:space="preserve"> ADDIN ZOTERO_ITEM CSL_CITATION {"citationID":"AkpYs3AC","properties":{"formattedCitation":"(Dennehy et al., 2011; Rivas-Garcia et al., 2022; Wagner et al., 2017)","plainCitation":"(Dennehy et al., 2011; Rivas-Garcia et al., 2022; Wagner et al., 2017)","noteIndex":0},"citationItems":[{"id":380,"uris":["http://zotero.org/users/8720594/items/9QCG623U"],"itemData":{"id":380,"type":"article-journal","abstract":"Invasion by non-native plant species is one of the greatest threats to prairie, savanna, and oak woodland habitats of the Willamette Valley-Puget Trough-Georgia Basin (WPG) ecoregion. Invasive plants can modify the diversity, structure, and function of natural habitats. Effects from non-native invasions have contributed to the decline of many native species found on Pacific Northwest prairie and oak habitats. Even with aggressive management, these unique habitats are severely impacted by nonnative plant invasions. Without management, native species diversity will continue to decline rapidly. Here we provide a list of invasive plants that have extensive detrimental impacts on prairies, savannas, and oak woodlands throughout the ecoregion as a resource for land managers. We provide technical descriptions for the most highly invasive shrubs, grasses, and forbs, current best management practices, and an outlook for the future. When available, we document results from experimental trials. Much of the information presented is based on field observations from experienced land managers. Invasive plants will continue to be a management priority in the WPG for the foreseeable future. Working cooperatively from an ecoregional perspective to track occurrence, develop and implement effective management, and monitor progress is the best platform for successful restoration of the prairies, savannas, and oak woodlands in the WPG ecoregion.","container-title":"Northwest Science","DOI":"10.3955/046.085.0219","ISSN":"0029-344X, 2161-9859","issue":"2","journalAbbreviation":"nwsc","note":"publisher: Northwest Scientific Association","page":"329-351","source":"bioone.org","title":"Management Strategies for Invasive Plants in Pacific Northwest Prairies, Savannas, and Oak Woodlands","volume":"85","author":[{"family":"Dennehy","given":"Casey"},{"family":"Alverson","given":"Edward R."},{"family":"Anderson","given":"Hannah E."},{"family":"Clements","given":"David R."},{"family":"Gilbert","given":"Rod"},{"family":"Kaye","given":"Thomas N."}],"issued":{"date-parts":[["2011",7]]}}},{"id":63,"uris":["http://zotero.org/users/8720594/items/R3ND76EQ"],"itemData":{"id":63,"type":"article-journal","abstract":"Since the introduction of glyphosate (N-(phosphomethyl) glycine) in 1974, it has been the most used nonselective and broad-spectrum herbicide around the world. The widespread use of glyphosate and glyphosate-based herbicides is due to their low-cost efficiency in killing weeds, their rapid absorption by plants, and the general mistaken perception of their low toxicity to the environment and living organisms. As a consequence of the intensive use and accumulation of glyphosate and its derivatives on environmental sources, major concerns about the harmful side effects of glyphosate and its metabolites on human, plant, and animal health, and for water and soil quality, are emerging. Glyphosate can reach water bodies by soil leaching, runoff, and sometimes by the direct application of some approved formulations. Moreover, glyphosate can reach nontarget plants by different mechanisms, such as spray application, release through the tissue of treated plants, and dead tissue from weeds. As a consequence of this nontarget exposure, glyphosate residues are being detected in the food chains of diverse products, such as bread, cereal products, wheat, vegetable oil, fruit juice, beer, wine, honey, eggs, and others. The World Health Organization reclassified glyphosate as probably carcinogenic to humans in 2015 by the IARC. Thus, many review articles concerning different glyphosate-related aspects have been published recently. The risks, disagreements, and concerns regarding glyphosate usage have led to a general controversy about whether glyphosate should be banned, restricted, or promoted. Thus, this review article makes an overview of the basis for scientists, regulatory agencies, and the public in general, with consideration to the facts on and recommendations for the future of glyphosate usage.","container-title":"Sustainability","DOI":"10.3390/su14116868","ISSN":"2071-1050","issue":"11","language":"en","license":"http://creativecommons.org/licenses/by/3.0/","note":"number: 11\npublisher: Multidisciplinary Digital Publishing Institute","page":"6868","source":"www.mdpi.com","title":"Overview of Environmental and Health Effects Related to Glyphosate Usage","volume":"14","author":[{"family":"Rivas-Garcia","given":"Tomas"},{"family":"Espinosa-Calderón","given":"Alejandro"},{"family":"Hernández-Vázquez","given":"Benjamin"},{"family":"Schwentesius-Rindermann","given":"Rita"}],"issued":{"date-parts":[["2022",1]]}}},{"id":1579,"uris":["http://zotero.org/users/8720594/items/6646R99E"],"itemData":{"id":1579,"type":"article-journal","abstract":"In North America, herbicides are commonly used to control non-native invasive plants on public wildlands. Little is known about the magnitude, efficacy and financial costs of this practice, although this information is crucial for policymakers, researchers, land managers, pesticide producers and the general public. In Canada and Mexico, herbicide usage data have not been tracked by agencies. In the USA, data archiving has been implemented by federal land managing agencies. However, while area sprayed and amounts of herbicides have been documented to varying degrees, efficacy and financial costs have not been recorded in a standardized and consistent manner and data publication has been insufficient. Based on requested data, we estimate that in the USA, half a million hectares of public wildlands were sprayed with herbicides in 2010, representing 201 tonnes. Although non-selective, glyphosate was the most commonly used active ingredient. Synthesis and applications. Increasing efforts by land management agencies to collect and share herbicide usage data is a key step towards narrowing the knowledge gap on herbicide usage in invasive non-native plant management on public wildlands. Land managers and policymakers in particular would benefit from an enhanced flow of information on efficacy, costs and effects of herbicides.","container-title":"Journal of Applied Ecology","DOI":"10.1111/1365-2664.12711","ISSN":"1365-2664","issue":"1","language":"en","note":"_eprint: https://onlinelibrary.wiley.com/doi/pdf/10.1111/1365-2664.12711","page":"198-204","source":"Wiley Online Library","title":"Herbicide usage for invasive non-native plant management in wildland areas of North America","volume":"54","author":[{"family":"Wagner","given":"Viktoria"},{"family":"Antunes","given":"Pedro M."},{"family":"Irvine","given":"Michael"},{"family":"Nelson","given":"Cara R."}],"issued":{"date-parts":[["2017"]]}}}],"schema":"https://github.com/citation-style-language/schema/raw/master/csl-citation.json"} </w:instrText>
      </w:r>
      <w:r w:rsidR="000C204B" w:rsidRPr="001146D8">
        <w:rPr>
          <w:rFonts w:eastAsia="Lato" w:cstheme="minorHAnsi"/>
          <w:color w:val="000000" w:themeColor="text1"/>
          <w:sz w:val="24"/>
          <w:szCs w:val="24"/>
        </w:rPr>
        <w:fldChar w:fldCharType="separate"/>
      </w:r>
      <w:r w:rsidR="000C204B" w:rsidRPr="001146D8">
        <w:rPr>
          <w:rFonts w:cstheme="minorHAnsi"/>
          <w:sz w:val="24"/>
          <w:szCs w:val="24"/>
        </w:rPr>
        <w:t>(Dennehy et al., 2011; Rivas-Garcia et al., 2022; Wagner et al., 2017)</w:t>
      </w:r>
      <w:r w:rsidR="000C204B" w:rsidRPr="001146D8">
        <w:rPr>
          <w:rFonts w:eastAsia="Lato" w:cstheme="minorHAnsi"/>
          <w:color w:val="000000" w:themeColor="text1"/>
          <w:sz w:val="24"/>
          <w:szCs w:val="24"/>
        </w:rPr>
        <w:fldChar w:fldCharType="end"/>
      </w:r>
      <w:r w:rsidR="000C204B" w:rsidRPr="001146D8">
        <w:rPr>
          <w:rFonts w:eastAsia="Lato" w:cstheme="minorHAnsi"/>
          <w:color w:val="000000" w:themeColor="text1"/>
          <w:sz w:val="24"/>
          <w:szCs w:val="24"/>
        </w:rPr>
        <w:t>.</w:t>
      </w:r>
      <w:r w:rsidR="000E64B8" w:rsidRPr="001146D8">
        <w:rPr>
          <w:rFonts w:eastAsia="Lato" w:cstheme="minorHAnsi"/>
          <w:color w:val="000000" w:themeColor="text1"/>
          <w:sz w:val="24"/>
          <w:szCs w:val="24"/>
        </w:rPr>
        <w:t xml:space="preserve"> </w:t>
      </w:r>
      <w:r w:rsidR="00E22D00" w:rsidRPr="001146D8">
        <w:rPr>
          <w:rFonts w:eastAsia="Lato" w:cstheme="minorHAnsi"/>
          <w:color w:val="000000" w:themeColor="text1"/>
          <w:sz w:val="24"/>
          <w:szCs w:val="24"/>
        </w:rPr>
        <w:t xml:space="preserve">As the climate </w:t>
      </w:r>
      <w:r w:rsidR="00E22D00" w:rsidRPr="001146D8">
        <w:rPr>
          <w:rFonts w:eastAsia="Lato" w:cstheme="minorHAnsi"/>
          <w:color w:val="000000" w:themeColor="text1"/>
          <w:sz w:val="24"/>
          <w:szCs w:val="24"/>
        </w:rPr>
        <w:lastRenderedPageBreak/>
        <w:t xml:space="preserve">changes and globalization continues, </w:t>
      </w:r>
      <w:r w:rsidR="00984C14" w:rsidRPr="001146D8">
        <w:rPr>
          <w:rFonts w:eastAsia="Lato" w:cstheme="minorHAnsi"/>
          <w:color w:val="000000" w:themeColor="text1"/>
          <w:sz w:val="24"/>
          <w:szCs w:val="24"/>
        </w:rPr>
        <w:t xml:space="preserve">new non-native species will take-hold </w:t>
      </w:r>
      <w:r w:rsidR="00037C1F">
        <w:rPr>
          <w:rFonts w:eastAsia="Lato" w:cstheme="minorHAnsi"/>
          <w:color w:val="000000" w:themeColor="text1"/>
          <w:sz w:val="24"/>
          <w:szCs w:val="24"/>
        </w:rPr>
        <w:fldChar w:fldCharType="begin"/>
      </w:r>
      <w:r w:rsidR="00037C1F">
        <w:rPr>
          <w:rFonts w:eastAsia="Lato" w:cstheme="minorHAnsi"/>
          <w:color w:val="000000" w:themeColor="text1"/>
          <w:sz w:val="24"/>
          <w:szCs w:val="24"/>
        </w:rPr>
        <w:instrText xml:space="preserve"> ADDIN ZOTERO_ITEM CSL_CITATION {"citationID":"XFyuDuh2","properties":{"formattedCitation":"(Willamette Partnership, 2020)","plainCitation":"(Willamette Partnership, 2020)","noteIndex":0},"citationItems":[{"id":58,"uris":["http://zotero.org/users/8720594/items/TBGGEU54"],"itemData":{"id":58,"type":"document","publisher":"Willamette Partnership","title":"Willamette Valley Oak and Prairie Cooperative Strategic Action Plan","author":[{"family":"Willamette Partnership","given":""}],"issued":{"date-parts":[["2020"]]}}}],"schema":"https://github.com/citation-style-language/schema/raw/master/csl-citation.json"} </w:instrText>
      </w:r>
      <w:r w:rsidR="00037C1F">
        <w:rPr>
          <w:rFonts w:eastAsia="Lato" w:cstheme="minorHAnsi"/>
          <w:color w:val="000000" w:themeColor="text1"/>
          <w:sz w:val="24"/>
          <w:szCs w:val="24"/>
        </w:rPr>
        <w:fldChar w:fldCharType="separate"/>
      </w:r>
      <w:r w:rsidR="00037C1F" w:rsidRPr="00037C1F">
        <w:rPr>
          <w:rFonts w:ascii="Calibri" w:hAnsi="Calibri" w:cs="Calibri"/>
          <w:sz w:val="24"/>
        </w:rPr>
        <w:t>(Willamette Partnership, 2020)</w:t>
      </w:r>
      <w:r w:rsidR="00037C1F">
        <w:rPr>
          <w:rFonts w:eastAsia="Lato" w:cstheme="minorHAnsi"/>
          <w:color w:val="000000" w:themeColor="text1"/>
          <w:sz w:val="24"/>
          <w:szCs w:val="24"/>
        </w:rPr>
        <w:fldChar w:fldCharType="end"/>
      </w:r>
      <w:r w:rsidR="00984C14" w:rsidRPr="001146D8">
        <w:rPr>
          <w:rFonts w:eastAsia="Lato" w:cstheme="minorHAnsi"/>
          <w:color w:val="000000" w:themeColor="text1"/>
          <w:sz w:val="24"/>
          <w:szCs w:val="24"/>
        </w:rPr>
        <w:t xml:space="preserve">. </w:t>
      </w:r>
      <w:r w:rsidR="00A04C13" w:rsidRPr="001146D8">
        <w:rPr>
          <w:rFonts w:eastAsia="Lato" w:cstheme="minorHAnsi"/>
          <w:color w:val="000000" w:themeColor="text1"/>
          <w:sz w:val="24"/>
          <w:szCs w:val="24"/>
        </w:rPr>
        <w:t>Prairies may be particularly susceptible to non-native species because they are vastly open</w:t>
      </w:r>
      <w:r w:rsidR="002E0C8C" w:rsidRPr="001146D8">
        <w:rPr>
          <w:rFonts w:eastAsia="Lato" w:cstheme="minorHAnsi"/>
          <w:color w:val="000000" w:themeColor="text1"/>
          <w:sz w:val="24"/>
          <w:szCs w:val="24"/>
        </w:rPr>
        <w:t xml:space="preserve"> with little protection for air-borne seeds</w:t>
      </w:r>
      <w:r w:rsidR="008173AC" w:rsidRPr="001146D8">
        <w:rPr>
          <w:rFonts w:eastAsia="Lato" w:cstheme="minorHAnsi"/>
          <w:color w:val="000000" w:themeColor="text1"/>
          <w:sz w:val="24"/>
          <w:szCs w:val="24"/>
        </w:rPr>
        <w:t xml:space="preserve"> blown in from neighboring fields and traffic </w:t>
      </w:r>
      <w:r w:rsidR="00CA16DA">
        <w:rPr>
          <w:rFonts w:eastAsia="Lato" w:cstheme="minorHAnsi"/>
          <w:color w:val="000000" w:themeColor="text1"/>
          <w:sz w:val="24"/>
          <w:szCs w:val="24"/>
        </w:rPr>
        <w:fldChar w:fldCharType="begin"/>
      </w:r>
      <w:r w:rsidR="00CA16DA">
        <w:rPr>
          <w:rFonts w:eastAsia="Lato" w:cstheme="minorHAnsi"/>
          <w:color w:val="000000" w:themeColor="text1"/>
          <w:sz w:val="24"/>
          <w:szCs w:val="24"/>
        </w:rPr>
        <w:instrText xml:space="preserve"> ADDIN ZOTERO_ITEM CSL_CITATION {"citationID":"Pz7ltSKx","properties":{"formattedCitation":"(Willamette Partnership, 2020)","plainCitation":"(Willamette Partnership, 2020)","noteIndex":0},"citationItems":[{"id":58,"uris":["http://zotero.org/users/8720594/items/TBGGEU54"],"itemData":{"id":58,"type":"document","publisher":"Willamette Partnership","title":"Willamette Valley Oak and Prairie Cooperative Strategic Action Plan","author":[{"family":"Willamette Partnership","given":""}],"issued":{"date-parts":[["2020"]]}}}],"schema":"https://github.com/citation-style-language/schema/raw/master/csl-citation.json"} </w:instrText>
      </w:r>
      <w:r w:rsidR="00CA16DA">
        <w:rPr>
          <w:rFonts w:eastAsia="Lato" w:cstheme="minorHAnsi"/>
          <w:color w:val="000000" w:themeColor="text1"/>
          <w:sz w:val="24"/>
          <w:szCs w:val="24"/>
        </w:rPr>
        <w:fldChar w:fldCharType="separate"/>
      </w:r>
      <w:r w:rsidR="00CA16DA" w:rsidRPr="00CA16DA">
        <w:rPr>
          <w:rFonts w:ascii="Calibri" w:hAnsi="Calibri" w:cs="Calibri"/>
          <w:sz w:val="24"/>
        </w:rPr>
        <w:t>(Willamette Partnership, 2020)</w:t>
      </w:r>
      <w:r w:rsidR="00CA16DA">
        <w:rPr>
          <w:rFonts w:eastAsia="Lato" w:cstheme="minorHAnsi"/>
          <w:color w:val="000000" w:themeColor="text1"/>
          <w:sz w:val="24"/>
          <w:szCs w:val="24"/>
        </w:rPr>
        <w:fldChar w:fldCharType="end"/>
      </w:r>
      <w:r w:rsidR="008173AC" w:rsidRPr="001146D8">
        <w:rPr>
          <w:rFonts w:eastAsia="Lato" w:cstheme="minorHAnsi"/>
          <w:color w:val="000000" w:themeColor="text1"/>
          <w:sz w:val="24"/>
          <w:szCs w:val="24"/>
        </w:rPr>
        <w:t>.</w:t>
      </w:r>
      <w:r w:rsidR="00752904">
        <w:rPr>
          <w:rFonts w:eastAsia="Lato" w:cstheme="minorHAnsi"/>
          <w:color w:val="000000" w:themeColor="text1"/>
          <w:sz w:val="24"/>
          <w:szCs w:val="24"/>
        </w:rPr>
        <w:t xml:space="preserve"> </w:t>
      </w:r>
      <w:r w:rsidR="002E0C8C" w:rsidRPr="001146D8">
        <w:rPr>
          <w:rFonts w:eastAsia="Lato" w:cstheme="minorHAnsi"/>
          <w:color w:val="000000" w:themeColor="text1"/>
          <w:sz w:val="24"/>
          <w:szCs w:val="24"/>
        </w:rPr>
        <w:t>The heavy usage</w:t>
      </w:r>
      <w:r w:rsidR="00881C87" w:rsidRPr="001146D8">
        <w:rPr>
          <w:rFonts w:eastAsia="Lato" w:cstheme="minorHAnsi"/>
          <w:color w:val="000000" w:themeColor="text1"/>
          <w:sz w:val="24"/>
          <w:szCs w:val="24"/>
        </w:rPr>
        <w:t xml:space="preserve"> of herbicides</w:t>
      </w:r>
      <w:r w:rsidR="002E0C8C" w:rsidRPr="001146D8">
        <w:rPr>
          <w:rFonts w:eastAsia="Lato" w:cstheme="minorHAnsi"/>
          <w:color w:val="000000" w:themeColor="text1"/>
          <w:sz w:val="24"/>
          <w:szCs w:val="24"/>
        </w:rPr>
        <w:t xml:space="preserve"> will most likely continue as there is no end</w:t>
      </w:r>
      <w:r w:rsidR="00CA16DA">
        <w:rPr>
          <w:rFonts w:eastAsia="Lato" w:cstheme="minorHAnsi"/>
          <w:color w:val="000000" w:themeColor="text1"/>
          <w:sz w:val="24"/>
          <w:szCs w:val="24"/>
        </w:rPr>
        <w:t xml:space="preserve"> in sight</w:t>
      </w:r>
      <w:r w:rsidR="002E0C8C" w:rsidRPr="001146D8">
        <w:rPr>
          <w:rFonts w:eastAsia="Lato" w:cstheme="minorHAnsi"/>
          <w:color w:val="000000" w:themeColor="text1"/>
          <w:sz w:val="24"/>
          <w:szCs w:val="24"/>
        </w:rPr>
        <w:t xml:space="preserve"> </w:t>
      </w:r>
      <w:r w:rsidR="00053FBA">
        <w:rPr>
          <w:rFonts w:eastAsia="Lato" w:cstheme="minorHAnsi"/>
          <w:color w:val="000000" w:themeColor="text1"/>
          <w:sz w:val="24"/>
          <w:szCs w:val="24"/>
        </w:rPr>
        <w:t>to the</w:t>
      </w:r>
      <w:r w:rsidR="002E0C8C" w:rsidRPr="001146D8">
        <w:rPr>
          <w:rFonts w:eastAsia="Lato" w:cstheme="minorHAnsi"/>
          <w:color w:val="000000" w:themeColor="text1"/>
          <w:sz w:val="24"/>
          <w:szCs w:val="24"/>
        </w:rPr>
        <w:t xml:space="preserve"> need to manage non-native species </w:t>
      </w:r>
      <w:r w:rsidR="00FA0C0A" w:rsidRPr="001146D8">
        <w:rPr>
          <w:rFonts w:eastAsia="Lato" w:cstheme="minorHAnsi"/>
          <w:color w:val="000000" w:themeColor="text1"/>
          <w:sz w:val="24"/>
          <w:szCs w:val="24"/>
        </w:rPr>
        <w:fldChar w:fldCharType="begin"/>
      </w:r>
      <w:r w:rsidR="00FA0C0A" w:rsidRPr="001146D8">
        <w:rPr>
          <w:rFonts w:eastAsia="Lato" w:cstheme="minorHAnsi"/>
          <w:color w:val="000000" w:themeColor="text1"/>
          <w:sz w:val="24"/>
          <w:szCs w:val="24"/>
        </w:rPr>
        <w:instrText xml:space="preserve"> ADDIN ZOTERO_ITEM CSL_CITATION {"citationID":"LgdG7Bg2","properties":{"formattedCitation":"(Dunwiddie &amp; Bakker, 2011)","plainCitation":"(Dunwiddie &amp; Bakker, 2011)","noteIndex":0},"citationItems":[{"id":56,"uris":["http://zotero.org/users/8720594/items/KHYG4V6F"],"itemData":{"id":56,"type":"article-journal","abstract":"The 24 papers in this issue of Northwest Science summarize research and management presented at a 2010 meeting convened by the Cascadia Prairie-Oak Partnership, a collaboration focusing on the prairie/oak ecosystems of the Willamette Valley-Puget Trough-Georgia Basin ecoregion. We present an overview that builds on these papers to consider future threats and conservation priorities in these systems. Human population growth, encroachment by woody vegetation, the spread of invasive non-native organisms, and climatic changes all will provide future challenges. Developing and implementing techniques to abate these threats will require effective collaboration, creative research, and innovative management of natural areas. One priority will be the restoration of highly degraded habitats to increase acreage of native ecosystems, create buffers, and enhance connectivity. Other priorities will focus on detecting and eradicating newly-arrived invasives, enhancing species diversity and habitat heterogeneity, and increasing ecological resilience. Long-term commitments and investments are critical. Developing realistic restoration goals will be particularly challenging, especially when assembling new communities from the ground up, and in a world with a rapidly changing climate. To assist with goal development, we propose a system for conceptualizing restoration goals so that their relative merits can be more easily compared when deciding amongst them. We suggest evaluating goals along two continua, one related to management intensity (ecological goals) and the other to ecological impacts (cultural goals). We conclude by suggesting some specific restoration and management principles that may help to further guide conservation action, and that point toward critical information needs for future research.","container-title":"Northwest Science","DOI":"10.3955/046.085.0201","ISSN":"0029-344X, 2161-9859","issue":"2","journalAbbreviation":"nwsc","note":"publisher: Northwest Scientific Association","page":"83-92","source":"bioone.org","title":"The Future of Restoration and Management of Prairie-Oak Ecosystems in the Pacific Northwest","volume":"85","author":[{"family":"Dunwiddie","given":"Peter W."},{"family":"Bakker","given":"Jonathan D."}],"issued":{"date-parts":[["2011",7]]}}}],"schema":"https://github.com/citation-style-language/schema/raw/master/csl-citation.json"} </w:instrText>
      </w:r>
      <w:r w:rsidR="00FA0C0A" w:rsidRPr="001146D8">
        <w:rPr>
          <w:rFonts w:eastAsia="Lato" w:cstheme="minorHAnsi"/>
          <w:color w:val="000000" w:themeColor="text1"/>
          <w:sz w:val="24"/>
          <w:szCs w:val="24"/>
        </w:rPr>
        <w:fldChar w:fldCharType="separate"/>
      </w:r>
      <w:r w:rsidR="00FA0C0A" w:rsidRPr="001146D8">
        <w:rPr>
          <w:rFonts w:cstheme="minorHAnsi"/>
          <w:sz w:val="24"/>
          <w:szCs w:val="24"/>
        </w:rPr>
        <w:t>(Dunwiddie &amp; Bakker, 2011)</w:t>
      </w:r>
      <w:r w:rsidR="00FA0C0A" w:rsidRPr="001146D8">
        <w:rPr>
          <w:rFonts w:eastAsia="Lato" w:cstheme="minorHAnsi"/>
          <w:color w:val="000000" w:themeColor="text1"/>
          <w:sz w:val="24"/>
          <w:szCs w:val="24"/>
        </w:rPr>
        <w:fldChar w:fldCharType="end"/>
      </w:r>
      <w:r w:rsidR="002E0C8C" w:rsidRPr="001146D8">
        <w:rPr>
          <w:rFonts w:eastAsia="Lato" w:cstheme="minorHAnsi"/>
          <w:color w:val="000000" w:themeColor="text1"/>
          <w:sz w:val="24"/>
          <w:szCs w:val="24"/>
        </w:rPr>
        <w:t>.</w:t>
      </w:r>
    </w:p>
    <w:p w14:paraId="3B1F1065" w14:textId="05E27395" w:rsidR="004669BE" w:rsidRPr="001146D8" w:rsidRDefault="004669BE" w:rsidP="256C41AA">
      <w:pPr>
        <w:rPr>
          <w:rFonts w:eastAsia="Lato" w:cstheme="minorHAnsi"/>
          <w:color w:val="000000" w:themeColor="text1"/>
          <w:sz w:val="24"/>
          <w:szCs w:val="24"/>
        </w:rPr>
      </w:pPr>
      <w:r w:rsidRPr="001146D8">
        <w:rPr>
          <w:rFonts w:eastAsia="Lato" w:cstheme="minorHAnsi"/>
          <w:color w:val="000000" w:themeColor="text1"/>
          <w:sz w:val="24"/>
          <w:szCs w:val="24"/>
        </w:rPr>
        <w:t xml:space="preserve">Glyphosate </w:t>
      </w:r>
      <w:r w:rsidR="001A1BE4" w:rsidRPr="001146D8">
        <w:rPr>
          <w:rFonts w:eastAsia="Lato" w:cstheme="minorHAnsi"/>
          <w:color w:val="000000" w:themeColor="text1"/>
          <w:sz w:val="24"/>
          <w:szCs w:val="24"/>
        </w:rPr>
        <w:t>accumulate</w:t>
      </w:r>
      <w:r w:rsidR="008F36CE" w:rsidRPr="001146D8">
        <w:rPr>
          <w:rFonts w:eastAsia="Lato" w:cstheme="minorHAnsi"/>
          <w:color w:val="000000" w:themeColor="text1"/>
          <w:sz w:val="24"/>
          <w:szCs w:val="24"/>
        </w:rPr>
        <w:t>s</w:t>
      </w:r>
      <w:r w:rsidR="001A1BE4" w:rsidRPr="001146D8">
        <w:rPr>
          <w:rFonts w:eastAsia="Lato" w:cstheme="minorHAnsi"/>
          <w:color w:val="000000" w:themeColor="text1"/>
          <w:sz w:val="24"/>
          <w:szCs w:val="24"/>
        </w:rPr>
        <w:t xml:space="preserve"> in </w:t>
      </w:r>
      <w:r w:rsidR="008F36CE" w:rsidRPr="001146D8">
        <w:rPr>
          <w:rFonts w:eastAsia="Lato" w:cstheme="minorHAnsi"/>
          <w:color w:val="000000" w:themeColor="text1"/>
          <w:sz w:val="24"/>
          <w:szCs w:val="24"/>
        </w:rPr>
        <w:t xml:space="preserve">perennial </w:t>
      </w:r>
      <w:r w:rsidR="001A1BE4" w:rsidRPr="001146D8">
        <w:rPr>
          <w:rFonts w:eastAsia="Lato" w:cstheme="minorHAnsi"/>
          <w:color w:val="000000" w:themeColor="text1"/>
          <w:sz w:val="24"/>
          <w:szCs w:val="24"/>
        </w:rPr>
        <w:t>plants</w:t>
      </w:r>
      <w:r w:rsidR="008F36CE" w:rsidRPr="001146D8">
        <w:rPr>
          <w:rFonts w:eastAsia="Lato" w:cstheme="minorHAnsi"/>
          <w:color w:val="000000" w:themeColor="text1"/>
          <w:sz w:val="24"/>
          <w:szCs w:val="24"/>
        </w:rPr>
        <w:t xml:space="preserve">. </w:t>
      </w:r>
      <w:r w:rsidR="00AB4A92" w:rsidRPr="001146D8">
        <w:rPr>
          <w:rFonts w:eastAsia="Lato" w:cstheme="minorHAnsi"/>
          <w:color w:val="000000" w:themeColor="text1"/>
          <w:sz w:val="24"/>
          <w:szCs w:val="24"/>
        </w:rPr>
        <w:t xml:space="preserve">Upon application to an ecosystem, plants will absorb glyphosate through leaves, stems, or roots </w:t>
      </w:r>
      <w:r w:rsidR="005E6E11" w:rsidRPr="001146D8">
        <w:rPr>
          <w:rFonts w:eastAsia="Lato" w:cstheme="minorHAnsi"/>
          <w:color w:val="000000" w:themeColor="text1"/>
          <w:sz w:val="24"/>
          <w:szCs w:val="24"/>
        </w:rPr>
        <w:fldChar w:fldCharType="begin"/>
      </w:r>
      <w:r w:rsidR="004733DD" w:rsidRPr="001146D8">
        <w:rPr>
          <w:rFonts w:eastAsia="Lato" w:cstheme="minorHAnsi"/>
          <w:color w:val="000000" w:themeColor="text1"/>
          <w:sz w:val="24"/>
          <w:szCs w:val="24"/>
        </w:rPr>
        <w:instrText xml:space="preserve"> ADDIN ZOTERO_ITEM CSL_CITATION {"citationID":"dQufsziT","properties":{"formattedCitation":"(Kanissery et al., 2019; Wyrill &amp; Burnside, 1976)","plainCitation":"(Kanissery et al., 2019; Wyrill &amp; Burnside, 1976)","noteIndex":0},"citationItems":[{"id":1104,"uris":["http://zotero.org/users/8720594/items/9BKDQEB2"],"itemData":{"id":1104,"type":"article-journal","abstract":"Glyphosate-based herbicide products are the most widely used broad-spectrum herbicides in the world for postemergent weed control. There are ever-increasing concerns that glyphosate, if not used judiciously, may cause adverse nontarget impacts in agroecosystems. The purpose of this brief review is to present and discuss the state of knowledge with respect to its persistence in the environment, possible effects on crop health, and impacts on crop nutrition.","container-title":"Plants","DOI":"10.3390/plants8110499","ISSN":"2223-7747","issue":"11","language":"en","license":"http://creativecommons.org/licenses/by/3.0/","note":"number: 11\npublisher: Multidisciplinary Digital Publishing Institute","page":"499","source":"www.mdpi.com","title":"Glyphosate: Its Environmental Persistence and Impact on Crop Health and Nutrition","title-short":"Glyphosate","volume":"8","author":[{"family":"Kanissery","given":"Ramdas"},{"family":"Gairhe","given":"Biwek"},{"family":"Kadyampakeni","given":"Davie"},{"family":"Batuman","given":"Ozgur"},{"family":"Alferez","given":"Fernando"}],"issued":{"date-parts":[["2019",11]]}}},{"id":1566,"uris":["http://zotero.org/users/8720594/items/RBLAQI77"],"itemData":{"id":1566,"type":"article-journal","abstract":"Field and greenhouse studies of 2,4-D [(2,4-dichlorophenoxy)acetic acid] and glyphosate [N-(phosphonomethyl) glycine] absorption, translocation, and metabolism were initiated to explain field observations which indicated susceptibility of common milkweed (Asclepias syriaca L.) but not hemp dogbane (Apocynum cannabinum L.) to glyphosate and the reverse response to 2,4-D. Glyphosate was absorbed less than 2,4-D in both species with absorption of both herbicides being greater in common milkweed. Greater herbicide absorption by common milkweed was attributed to less epicuticular wax, less cuticle, lower contact angle of the herbicide spray, and the presence of stomata and trichomes on the adaxial leaf surface. No major translocation differences of the herbicides were noted between species. Translocation of glyphosate was more rapid than that of 2,4-D. More glyphosate than 2,4-D accumulated in areas of high meristematic and metabolic activity. Rapid 2,4-D metabolism occurred in common milkweed leaves above treated leaves. There was no detectable 2,4-D metabolism in hemp dogbane roots after 20 days, while 60% of the 2,4-D in common milkweed roots was metabolized. Limited absorption of glyphosate but not 2,4-D by hemp dogbane and metabolism of 2,4-D but not glyphosate by common milkweed were considered the primary factors involved in explaining observed susceptibility differences.","container-title":"Weed Science","DOI":"10.1017/S0043174500062949","ISSN":"0043-1745, 1550-2759","issue":"6","language":"en","note":"publisher: Cambridge University Press","page":"557-566","source":"Cambridge University Press","title":"Absorption, Translocation, and Metabolism of 2,4-D and Glyphosate in Common Milkweed and Hemp Dogbane","volume":"24","author":[{"family":"Wyrill","given":"J. B."},{"family":"Burnside","given":"O. C."}],"issued":{"date-parts":[["1976",11]]}}}],"schema":"https://github.com/citation-style-language/schema/raw/master/csl-citation.json"} </w:instrText>
      </w:r>
      <w:r w:rsidR="005E6E11" w:rsidRPr="001146D8">
        <w:rPr>
          <w:rFonts w:eastAsia="Lato" w:cstheme="minorHAnsi"/>
          <w:color w:val="000000" w:themeColor="text1"/>
          <w:sz w:val="24"/>
          <w:szCs w:val="24"/>
        </w:rPr>
        <w:fldChar w:fldCharType="separate"/>
      </w:r>
      <w:r w:rsidR="004733DD" w:rsidRPr="001146D8">
        <w:rPr>
          <w:rFonts w:cstheme="minorHAnsi"/>
          <w:sz w:val="24"/>
          <w:szCs w:val="24"/>
        </w:rPr>
        <w:t>(Kanissery et al., 2019; Wyrill &amp; Burnside, 1976)</w:t>
      </w:r>
      <w:r w:rsidR="005E6E11" w:rsidRPr="001146D8">
        <w:rPr>
          <w:rFonts w:eastAsia="Lato" w:cstheme="minorHAnsi"/>
          <w:color w:val="000000" w:themeColor="text1"/>
          <w:sz w:val="24"/>
          <w:szCs w:val="24"/>
        </w:rPr>
        <w:fldChar w:fldCharType="end"/>
      </w:r>
      <w:r w:rsidR="00AB4A92" w:rsidRPr="001146D8">
        <w:rPr>
          <w:rFonts w:eastAsia="Lato" w:cstheme="minorHAnsi"/>
          <w:color w:val="000000" w:themeColor="text1"/>
          <w:sz w:val="24"/>
          <w:szCs w:val="24"/>
        </w:rPr>
        <w:t>.</w:t>
      </w:r>
      <w:r w:rsidR="007C494B" w:rsidRPr="001146D8">
        <w:rPr>
          <w:rFonts w:eastAsia="Lato" w:cstheme="minorHAnsi"/>
          <w:color w:val="000000" w:themeColor="text1"/>
          <w:sz w:val="24"/>
          <w:szCs w:val="24"/>
        </w:rPr>
        <w:t xml:space="preserve"> The effect of the herbicide on the plant depends on the amount applied and plant resistance </w:t>
      </w:r>
      <w:r w:rsidR="008E1070" w:rsidRPr="001146D8">
        <w:rPr>
          <w:rFonts w:eastAsia="Lato" w:cstheme="minorHAnsi"/>
          <w:color w:val="000000" w:themeColor="text1"/>
          <w:sz w:val="24"/>
          <w:szCs w:val="24"/>
        </w:rPr>
        <w:fldChar w:fldCharType="begin"/>
      </w:r>
      <w:r w:rsidR="008E1070" w:rsidRPr="001146D8">
        <w:rPr>
          <w:rFonts w:eastAsia="Lato" w:cstheme="minorHAnsi"/>
          <w:color w:val="000000" w:themeColor="text1"/>
          <w:sz w:val="24"/>
          <w:szCs w:val="24"/>
        </w:rPr>
        <w:instrText xml:space="preserve"> ADDIN ZOTERO_ITEM CSL_CITATION {"citationID":"DxoKI6Ui","properties":{"formattedCitation":"(Botten et al., 2021)","plainCitation":"(Botten et al., 2021)","noteIndex":0},"citationItems":[{"id":1,"uris":["http://zotero.org/users/8720594/items/YR7SYMV7"],"itemData":{"id":1,"type":"article-journal","abstract":"Glyphosate-based herbicides are highly effective, non-selective, and broad-spectrum herbicides that have been used in British Columbia’s forest industry since the early 1980’s. Over this time, long-term persistence of glyphosate has not been measured, largely due to the inability to analyze glyphosate at low concentrations. Given the advancements in analytical techniques that are now available, we have extended the persistence curve of glyphosate to elucidate the actual length of time of persistence in northern British Columbia, rather than relying on estimations of persistence based on half-life curves that are quite often modelled from incomparable environments. We collected plant tissues from five forest understory perennial species growing in two distinct biogeoclimatic regions of northern BC to map out how glyphosate residue quantities change over time according to species, plant tissue type, and climate regime. We found that residues persisted for up to 12 years in some tissue types, and that root tissues generally retained glyphosate residues longer than shoot tissue types. We also found that samples from the colder, more northern biogeoclimatic zone investigated retained significantly higher levels of glyphosate for longer than samples collected from the warmer biogeoclimatic zone.","container-title":"Forest Ecology and Management","DOI":"10.1016/j.foreco.2021.119259","ISSN":"0378-1127","journalAbbreviation":"Forest Ecology and Management","language":"en","page":"119259","source":"ScienceDirect","title":"Glyphosate remains in forest plant tissues for a decade or more","volume":"493","author":[{"family":"Botten","given":"N."},{"family":"Wood","given":"L. J."},{"family":"Werner","given":"J. R."}],"issued":{"date-parts":[["2021",8,1]]}}}],"schema":"https://github.com/citation-style-language/schema/raw/master/csl-citation.json"} </w:instrText>
      </w:r>
      <w:r w:rsidR="008E1070" w:rsidRPr="001146D8">
        <w:rPr>
          <w:rFonts w:eastAsia="Lato" w:cstheme="minorHAnsi"/>
          <w:color w:val="000000" w:themeColor="text1"/>
          <w:sz w:val="24"/>
          <w:szCs w:val="24"/>
        </w:rPr>
        <w:fldChar w:fldCharType="separate"/>
      </w:r>
      <w:r w:rsidR="008E1070" w:rsidRPr="001146D8">
        <w:rPr>
          <w:rFonts w:cstheme="minorHAnsi"/>
          <w:sz w:val="24"/>
          <w:szCs w:val="24"/>
        </w:rPr>
        <w:t>(Botten et al., 2021)</w:t>
      </w:r>
      <w:r w:rsidR="008E1070" w:rsidRPr="001146D8">
        <w:rPr>
          <w:rFonts w:eastAsia="Lato" w:cstheme="minorHAnsi"/>
          <w:color w:val="000000" w:themeColor="text1"/>
          <w:sz w:val="24"/>
          <w:szCs w:val="24"/>
        </w:rPr>
        <w:fldChar w:fldCharType="end"/>
      </w:r>
      <w:r w:rsidR="007C494B" w:rsidRPr="001146D8">
        <w:rPr>
          <w:rFonts w:eastAsia="Lato" w:cstheme="minorHAnsi"/>
          <w:color w:val="000000" w:themeColor="text1"/>
          <w:sz w:val="24"/>
          <w:szCs w:val="24"/>
        </w:rPr>
        <w:t xml:space="preserve">. Many plants survive exposure to sub-lethal amount of glyphosate and may store it for years </w:t>
      </w:r>
      <w:r w:rsidR="00AE41E4" w:rsidRPr="001146D8">
        <w:rPr>
          <w:rFonts w:eastAsia="Lato" w:cstheme="minorHAnsi"/>
          <w:color w:val="000000" w:themeColor="text1"/>
          <w:sz w:val="24"/>
          <w:szCs w:val="24"/>
        </w:rPr>
        <w:fldChar w:fldCharType="begin"/>
      </w:r>
      <w:r w:rsidR="00AE41E4" w:rsidRPr="001146D8">
        <w:rPr>
          <w:rFonts w:eastAsia="Lato" w:cstheme="minorHAnsi"/>
          <w:color w:val="000000" w:themeColor="text1"/>
          <w:sz w:val="24"/>
          <w:szCs w:val="24"/>
        </w:rPr>
        <w:instrText xml:space="preserve"> ADDIN ZOTERO_ITEM CSL_CITATION {"citationID":"VWlAu3QG","properties":{"formattedCitation":"(Botten et al., 2021; Wood, 2019)","plainCitation":"(Botten et al., 2021; Wood, 2019)","noteIndex":0},"citationItems":[{"id":1,"uris":["http://zotero.org/users/8720594/items/YR7SYMV7"],"itemData":{"id":1,"type":"article-journal","abstract":"Glyphosate-based herbicides are highly effective, non-selective, and broad-spectrum herbicides that have been used in British Columbia’s forest industry since the early 1980’s. Over this time, long-term persistence of glyphosate has not been measured, largely due to the inability to analyze glyphosate at low concentrations. Given the advancements in analytical techniques that are now available, we have extended the persistence curve of glyphosate to elucidate the actual length of time of persistence in northern British Columbia, rather than relying on estimations of persistence based on half-life curves that are quite often modelled from incomparable environments. We collected plant tissues from five forest understory perennial species growing in two distinct biogeoclimatic regions of northern BC to map out how glyphosate residue quantities change over time according to species, plant tissue type, and climate regime. We found that residues persisted for up to 12 years in some tissue types, and that root tissues generally retained glyphosate residues longer than shoot tissue types. We also found that samples from the colder, more northern biogeoclimatic zone investigated retained significantly higher levels of glyphosate for longer than samples collected from the warmer biogeoclimatic zone.","container-title":"Forest Ecology and Management","DOI":"10.1016/j.foreco.2021.119259","ISSN":"0378-1127","journalAbbreviation":"Forest Ecology and Management","language":"en","page":"119259","source":"ScienceDirect","title":"Glyphosate remains in forest plant tissues for a decade or more","volume":"493","author":[{"family":"Botten","given":"N."},{"family":"Wood","given":"L. J."},{"family":"Werner","given":"J. R."}],"issued":{"date-parts":[["2021",8,1]]}}},{"id":2,"uris":["http://zotero.org/users/8720594/items/7YW5HRQT"],"itemData":{"id":2,"type":"article-journal","container-title":"Canadian Journal of Forest Research","DOI":"10.1139/cjfr-2018-0331","ISSN":"0045-5067","issue":"6","journalAbbreviation":"Can. J. For. Res.","page":"586-594","source":"cdnsciencepub.com (Atypon)","title":"The presence of glyphosate in forest plants with different life strategies one year after application","volume":"49","author":[{"family":"Wood","given":"Lisa J."}],"issued":{"date-parts":[["2019",6]]}}}],"schema":"https://github.com/citation-style-language/schema/raw/master/csl-citation.json"} </w:instrText>
      </w:r>
      <w:r w:rsidR="00AE41E4" w:rsidRPr="001146D8">
        <w:rPr>
          <w:rFonts w:eastAsia="Lato" w:cstheme="minorHAnsi"/>
          <w:color w:val="000000" w:themeColor="text1"/>
          <w:sz w:val="24"/>
          <w:szCs w:val="24"/>
        </w:rPr>
        <w:fldChar w:fldCharType="separate"/>
      </w:r>
      <w:r w:rsidR="00AE41E4" w:rsidRPr="001146D8">
        <w:rPr>
          <w:rFonts w:cstheme="minorHAnsi"/>
          <w:sz w:val="24"/>
          <w:szCs w:val="24"/>
        </w:rPr>
        <w:t>(Botten et al., 2021; Wood, 2019)</w:t>
      </w:r>
      <w:r w:rsidR="00AE41E4" w:rsidRPr="001146D8">
        <w:rPr>
          <w:rFonts w:eastAsia="Lato" w:cstheme="minorHAnsi"/>
          <w:color w:val="000000" w:themeColor="text1"/>
          <w:sz w:val="24"/>
          <w:szCs w:val="24"/>
        </w:rPr>
        <w:fldChar w:fldCharType="end"/>
      </w:r>
      <w:r w:rsidR="007C494B" w:rsidRPr="001146D8">
        <w:rPr>
          <w:rFonts w:eastAsia="Lato" w:cstheme="minorHAnsi"/>
          <w:color w:val="000000" w:themeColor="text1"/>
          <w:sz w:val="24"/>
          <w:szCs w:val="24"/>
        </w:rPr>
        <w:t>.</w:t>
      </w:r>
      <w:r w:rsidR="00AF7F4B" w:rsidRPr="001146D8">
        <w:rPr>
          <w:rFonts w:eastAsia="Lato" w:cstheme="minorHAnsi"/>
          <w:color w:val="000000" w:themeColor="text1"/>
          <w:sz w:val="24"/>
          <w:szCs w:val="24"/>
        </w:rPr>
        <w:t xml:space="preserve"> </w:t>
      </w:r>
      <w:r w:rsidR="00E34839" w:rsidRPr="001146D8">
        <w:rPr>
          <w:rFonts w:eastAsia="Lato" w:cstheme="minorHAnsi"/>
          <w:color w:val="000000" w:themeColor="text1"/>
          <w:sz w:val="24"/>
          <w:szCs w:val="24"/>
        </w:rPr>
        <w:t>Young leaves, shoots, and roots accumulate glyphosate first, followed by older parts of the plants</w:t>
      </w:r>
      <w:r w:rsidR="000A053D" w:rsidRPr="001146D8">
        <w:rPr>
          <w:rFonts w:eastAsia="Lato" w:cstheme="minorHAnsi"/>
          <w:color w:val="000000" w:themeColor="text1"/>
          <w:sz w:val="24"/>
          <w:szCs w:val="24"/>
        </w:rPr>
        <w:t xml:space="preserve">, and the compound continues to cycle through the plant until it is </w:t>
      </w:r>
      <w:r w:rsidR="006F76BD" w:rsidRPr="001146D8">
        <w:rPr>
          <w:rFonts w:eastAsia="Lato" w:cstheme="minorHAnsi"/>
          <w:color w:val="000000" w:themeColor="text1"/>
          <w:sz w:val="24"/>
          <w:szCs w:val="24"/>
        </w:rPr>
        <w:t>expelled as root exudates or</w:t>
      </w:r>
      <w:r w:rsidR="00053FBA">
        <w:rPr>
          <w:rFonts w:eastAsia="Lato" w:cstheme="minorHAnsi"/>
          <w:color w:val="000000" w:themeColor="text1"/>
          <w:sz w:val="24"/>
          <w:szCs w:val="24"/>
        </w:rPr>
        <w:t xml:space="preserve"> contaminated</w:t>
      </w:r>
      <w:r w:rsidR="006F76BD" w:rsidRPr="001146D8">
        <w:rPr>
          <w:rFonts w:eastAsia="Lato" w:cstheme="minorHAnsi"/>
          <w:color w:val="000000" w:themeColor="text1"/>
          <w:sz w:val="24"/>
          <w:szCs w:val="24"/>
        </w:rPr>
        <w:t xml:space="preserve"> tissues die </w:t>
      </w:r>
      <w:r w:rsidR="00A37B43" w:rsidRPr="001146D8">
        <w:rPr>
          <w:rFonts w:eastAsia="Lato" w:cstheme="minorHAnsi"/>
          <w:color w:val="000000" w:themeColor="text1"/>
          <w:sz w:val="24"/>
          <w:szCs w:val="24"/>
        </w:rPr>
        <w:fldChar w:fldCharType="begin"/>
      </w:r>
      <w:r w:rsidR="00A37B43" w:rsidRPr="001146D8">
        <w:rPr>
          <w:rFonts w:eastAsia="Lato" w:cstheme="minorHAnsi"/>
          <w:color w:val="000000" w:themeColor="text1"/>
          <w:sz w:val="24"/>
          <w:szCs w:val="24"/>
        </w:rPr>
        <w:instrText xml:space="preserve"> ADDIN ZOTERO_ITEM CSL_CITATION {"citationID":"TOAHYKx5","properties":{"formattedCitation":"(Wood, 2019; Wyrill &amp; Burnside, 1976)","plainCitation":"(Wood, 2019; Wyrill &amp; Burnside, 1976)","noteIndex":0},"citationItems":[{"id":2,"uris":["http://zotero.org/users/8720594/items/7YW5HRQT"],"itemData":{"id":2,"type":"article-journal","container-title":"Canadian Journal of Forest Research","DOI":"10.1139/cjfr-2018-0331","ISSN":"0045-5067","issue":"6","journalAbbreviation":"Can. J. For. Res.","page":"586-594","source":"cdnsciencepub.com (Atypon)","title":"The presence of glyphosate in forest plants with different life strategies one year after application","volume":"49","author":[{"family":"Wood","given":"Lisa J."}],"issued":{"date-parts":[["2019",6]]}}},{"id":1566,"uris":["http://zotero.org/users/8720594/items/RBLAQI77"],"itemData":{"id":1566,"type":"article-journal","abstract":"Field and greenhouse studies of 2,4-D [(2,4-dichlorophenoxy)acetic acid] and glyphosate [N-(phosphonomethyl) glycine] absorption, translocation, and metabolism were initiated to explain field observations which indicated susceptibility of common milkweed (Asclepias syriaca L.) but not hemp dogbane (Apocynum cannabinum L.) to glyphosate and the reverse response to 2,4-D. Glyphosate was absorbed less than 2,4-D in both species with absorption of both herbicides being greater in common milkweed. Greater herbicide absorption by common milkweed was attributed to less epicuticular wax, less cuticle, lower contact angle of the herbicide spray, and the presence of stomata and trichomes on the adaxial leaf surface. No major translocation differences of the herbicides were noted between species. Translocation of glyphosate was more rapid than that of 2,4-D. More glyphosate than 2,4-D accumulated in areas of high meristematic and metabolic activity. Rapid 2,4-D metabolism occurred in common milkweed leaves above treated leaves. There was no detectable 2,4-D metabolism in hemp dogbane roots after 20 days, while 60% of the 2,4-D in common milkweed roots was metabolized. Limited absorption of glyphosate but not 2,4-D by hemp dogbane and metabolism of 2,4-D but not glyphosate by common milkweed were considered the primary factors involved in explaining observed susceptibility differences.","container-title":"Weed Science","DOI":"10.1017/S0043174500062949","ISSN":"0043-1745, 1550-2759","issue":"6","language":"en","note":"publisher: Cambridge University Press","page":"557-566","source":"Cambridge University Press","title":"Absorption, Translocation, and Metabolism of 2,4-D and Glyphosate in Common Milkweed and Hemp Dogbane","volume":"24","author":[{"family":"Wyrill","given":"J. B."},{"family":"Burnside","given":"O. C."}],"issued":{"date-parts":[["1976",11]]}}}],"schema":"https://github.com/citation-style-language/schema/raw/master/csl-citation.json"} </w:instrText>
      </w:r>
      <w:r w:rsidR="00A37B43" w:rsidRPr="001146D8">
        <w:rPr>
          <w:rFonts w:eastAsia="Lato" w:cstheme="minorHAnsi"/>
          <w:color w:val="000000" w:themeColor="text1"/>
          <w:sz w:val="24"/>
          <w:szCs w:val="24"/>
        </w:rPr>
        <w:fldChar w:fldCharType="separate"/>
      </w:r>
      <w:r w:rsidR="00A37B43" w:rsidRPr="001146D8">
        <w:rPr>
          <w:rFonts w:cstheme="minorHAnsi"/>
          <w:sz w:val="24"/>
          <w:szCs w:val="24"/>
        </w:rPr>
        <w:t>(Wood, 2019; Wyrill &amp; Burnside, 1976)</w:t>
      </w:r>
      <w:r w:rsidR="00A37B43" w:rsidRPr="001146D8">
        <w:rPr>
          <w:rFonts w:eastAsia="Lato" w:cstheme="minorHAnsi"/>
          <w:color w:val="000000" w:themeColor="text1"/>
          <w:sz w:val="24"/>
          <w:szCs w:val="24"/>
        </w:rPr>
        <w:fldChar w:fldCharType="end"/>
      </w:r>
      <w:r w:rsidR="006F76BD" w:rsidRPr="001146D8">
        <w:rPr>
          <w:rFonts w:eastAsia="Lato" w:cstheme="minorHAnsi"/>
          <w:color w:val="000000" w:themeColor="text1"/>
          <w:sz w:val="24"/>
          <w:szCs w:val="24"/>
        </w:rPr>
        <w:t xml:space="preserve">. </w:t>
      </w:r>
      <w:r w:rsidR="003B1434" w:rsidRPr="001146D8">
        <w:rPr>
          <w:rFonts w:eastAsia="Lato" w:cstheme="minorHAnsi"/>
          <w:color w:val="000000" w:themeColor="text1"/>
          <w:sz w:val="24"/>
          <w:szCs w:val="24"/>
        </w:rPr>
        <w:t xml:space="preserve">Few glyphosate studies concern perennial plants or non-agricultural landscapes in temperate climates. Those that do show that glyphosate can accumulate in the roots of herbaceous perennials for at least 12 years </w:t>
      </w:r>
      <w:r w:rsidR="00A55462" w:rsidRPr="001146D8">
        <w:rPr>
          <w:rFonts w:eastAsia="Lato" w:cstheme="minorHAnsi"/>
          <w:color w:val="000000" w:themeColor="text1"/>
          <w:sz w:val="24"/>
          <w:szCs w:val="24"/>
        </w:rPr>
        <w:t xml:space="preserve">and that herbaceous perennials are more prone to accumulation that </w:t>
      </w:r>
      <w:r w:rsidR="00490EC4" w:rsidRPr="001146D8">
        <w:rPr>
          <w:rFonts w:eastAsia="Lato" w:cstheme="minorHAnsi"/>
          <w:color w:val="000000" w:themeColor="text1"/>
          <w:sz w:val="24"/>
          <w:szCs w:val="24"/>
        </w:rPr>
        <w:t xml:space="preserve">woody perennials </w:t>
      </w:r>
      <w:r w:rsidR="00A37B43" w:rsidRPr="001146D8">
        <w:rPr>
          <w:rFonts w:eastAsia="Lato" w:cstheme="minorHAnsi"/>
          <w:color w:val="000000" w:themeColor="text1"/>
          <w:sz w:val="24"/>
          <w:szCs w:val="24"/>
        </w:rPr>
        <w:fldChar w:fldCharType="begin"/>
      </w:r>
      <w:r w:rsidR="00A37B43" w:rsidRPr="001146D8">
        <w:rPr>
          <w:rFonts w:eastAsia="Lato" w:cstheme="minorHAnsi"/>
          <w:color w:val="000000" w:themeColor="text1"/>
          <w:sz w:val="24"/>
          <w:szCs w:val="24"/>
        </w:rPr>
        <w:instrText xml:space="preserve"> ADDIN ZOTERO_ITEM CSL_CITATION {"citationID":"Pm9G5auD","properties":{"formattedCitation":"(Botten et al., 2021; Wood, 2019)","plainCitation":"(Botten et al., 2021; Wood, 2019)","noteIndex":0},"citationItems":[{"id":1,"uris":["http://zotero.org/users/8720594/items/YR7SYMV7"],"itemData":{"id":1,"type":"article-journal","abstract":"Glyphosate-based herbicides are highly effective, non-selective, and broad-spectrum herbicides that have been used in British Columbia’s forest industry since the early 1980’s. Over this time, long-term persistence of glyphosate has not been measured, largely due to the inability to analyze glyphosate at low concentrations. Given the advancements in analytical techniques that are now available, we have extended the persistence curve of glyphosate to elucidate the actual length of time of persistence in northern British Columbia, rather than relying on estimations of persistence based on half-life curves that are quite often modelled from incomparable environments. We collected plant tissues from five forest understory perennial species growing in two distinct biogeoclimatic regions of northern BC to map out how glyphosate residue quantities change over time according to species, plant tissue type, and climate regime. We found that residues persisted for up to 12 years in some tissue types, and that root tissues generally retained glyphosate residues longer than shoot tissue types. We also found that samples from the colder, more northern biogeoclimatic zone investigated retained significantly higher levels of glyphosate for longer than samples collected from the warmer biogeoclimatic zone.","container-title":"Forest Ecology and Management","DOI":"10.1016/j.foreco.2021.119259","ISSN":"0378-1127","journalAbbreviation":"Forest Ecology and Management","language":"en","page":"119259","source":"ScienceDirect","title":"Glyphosate remains in forest plant tissues for a decade or more","volume":"493","author":[{"family":"Botten","given":"N."},{"family":"Wood","given":"L. J."},{"family":"Werner","given":"J. R."}],"issued":{"date-parts":[["2021",8,1]]}}},{"id":2,"uris":["http://zotero.org/users/8720594/items/7YW5HRQT"],"itemData":{"id":2,"type":"article-journal","container-title":"Canadian Journal of Forest Research","DOI":"10.1139/cjfr-2018-0331","ISSN":"0045-5067","issue":"6","journalAbbreviation":"Can. J. For. Res.","page":"586-594","source":"cdnsciencepub.com (Atypon)","title":"The presence of glyphosate in forest plants with different life strategies one year after application","volume":"49","author":[{"family":"Wood","given":"Lisa J."}],"issued":{"date-parts":[["2019",6]]}}}],"schema":"https://github.com/citation-style-language/schema/raw/master/csl-citation.json"} </w:instrText>
      </w:r>
      <w:r w:rsidR="00A37B43" w:rsidRPr="001146D8">
        <w:rPr>
          <w:rFonts w:eastAsia="Lato" w:cstheme="minorHAnsi"/>
          <w:color w:val="000000" w:themeColor="text1"/>
          <w:sz w:val="24"/>
          <w:szCs w:val="24"/>
        </w:rPr>
        <w:fldChar w:fldCharType="separate"/>
      </w:r>
      <w:r w:rsidR="00A37B43" w:rsidRPr="001146D8">
        <w:rPr>
          <w:rFonts w:cstheme="minorHAnsi"/>
          <w:sz w:val="24"/>
          <w:szCs w:val="24"/>
        </w:rPr>
        <w:t>(Botten et al., 2021; Wood, 2019)</w:t>
      </w:r>
      <w:r w:rsidR="00A37B43" w:rsidRPr="001146D8">
        <w:rPr>
          <w:rFonts w:eastAsia="Lato" w:cstheme="minorHAnsi"/>
          <w:color w:val="000000" w:themeColor="text1"/>
          <w:sz w:val="24"/>
          <w:szCs w:val="24"/>
        </w:rPr>
        <w:fldChar w:fldCharType="end"/>
      </w:r>
      <w:r w:rsidR="00490EC4" w:rsidRPr="001146D8">
        <w:rPr>
          <w:rFonts w:eastAsia="Lato" w:cstheme="minorHAnsi"/>
          <w:color w:val="000000" w:themeColor="text1"/>
          <w:sz w:val="24"/>
          <w:szCs w:val="24"/>
        </w:rPr>
        <w:t xml:space="preserve">. Plant species and coldness of climate have be </w:t>
      </w:r>
      <w:r w:rsidR="004139EB">
        <w:rPr>
          <w:rFonts w:eastAsia="Lato" w:cstheme="minorHAnsi"/>
          <w:color w:val="000000" w:themeColor="text1"/>
          <w:sz w:val="24"/>
          <w:szCs w:val="24"/>
        </w:rPr>
        <w:t>found</w:t>
      </w:r>
      <w:r w:rsidR="00490EC4" w:rsidRPr="001146D8">
        <w:rPr>
          <w:rFonts w:eastAsia="Lato" w:cstheme="minorHAnsi"/>
          <w:color w:val="000000" w:themeColor="text1"/>
          <w:sz w:val="24"/>
          <w:szCs w:val="24"/>
        </w:rPr>
        <w:t xml:space="preserve"> to be the </w:t>
      </w:r>
      <w:r w:rsidR="004139EB" w:rsidRPr="001146D8">
        <w:rPr>
          <w:rFonts w:eastAsia="Lato" w:cstheme="minorHAnsi"/>
          <w:color w:val="000000" w:themeColor="text1"/>
          <w:sz w:val="24"/>
          <w:szCs w:val="24"/>
        </w:rPr>
        <w:t>determining</w:t>
      </w:r>
      <w:r w:rsidR="00490EC4" w:rsidRPr="001146D8">
        <w:rPr>
          <w:rFonts w:eastAsia="Lato" w:cstheme="minorHAnsi"/>
          <w:color w:val="000000" w:themeColor="text1"/>
          <w:sz w:val="24"/>
          <w:szCs w:val="24"/>
        </w:rPr>
        <w:t xml:space="preserve"> factors in glyphosate accumulation</w:t>
      </w:r>
      <w:r w:rsidR="00C357BC" w:rsidRPr="001146D8">
        <w:rPr>
          <w:rFonts w:eastAsia="Lato" w:cstheme="minorHAnsi"/>
          <w:color w:val="000000" w:themeColor="text1"/>
          <w:sz w:val="24"/>
          <w:szCs w:val="24"/>
        </w:rPr>
        <w:t xml:space="preserve"> </w:t>
      </w:r>
      <w:r w:rsidR="00654AB0" w:rsidRPr="001146D8">
        <w:rPr>
          <w:rFonts w:eastAsia="Lato" w:cstheme="minorHAnsi"/>
          <w:color w:val="000000" w:themeColor="text1"/>
          <w:sz w:val="24"/>
          <w:szCs w:val="24"/>
        </w:rPr>
        <w:fldChar w:fldCharType="begin"/>
      </w:r>
      <w:r w:rsidR="00654AB0" w:rsidRPr="001146D8">
        <w:rPr>
          <w:rFonts w:eastAsia="Lato" w:cstheme="minorHAnsi"/>
          <w:color w:val="000000" w:themeColor="text1"/>
          <w:sz w:val="24"/>
          <w:szCs w:val="24"/>
        </w:rPr>
        <w:instrText xml:space="preserve"> ADDIN ZOTERO_ITEM CSL_CITATION {"citationID":"bsrMXIG1","properties":{"formattedCitation":"(Botten et al., 2021; Wood, 2019)","plainCitation":"(Botten et al., 2021; Wood, 2019)","noteIndex":0},"citationItems":[{"id":1,"uris":["http://zotero.org/users/8720594/items/YR7SYMV7"],"itemData":{"id":1,"type":"article-journal","abstract":"Glyphosate-based herbicides are highly effective, non-selective, and broad-spectrum herbicides that have been used in British Columbia’s forest industry since the early 1980’s. Over this time, long-term persistence of glyphosate has not been measured, largely due to the inability to analyze glyphosate at low concentrations. Given the advancements in analytical techniques that are now available, we have extended the persistence curve of glyphosate to elucidate the actual length of time of persistence in northern British Columbia, rather than relying on estimations of persistence based on half-life curves that are quite often modelled from incomparable environments. We collected plant tissues from five forest understory perennial species growing in two distinct biogeoclimatic regions of northern BC to map out how glyphosate residue quantities change over time according to species, plant tissue type, and climate regime. We found that residues persisted for up to 12 years in some tissue types, and that root tissues generally retained glyphosate residues longer than shoot tissue types. We also found that samples from the colder, more northern biogeoclimatic zone investigated retained significantly higher levels of glyphosate for longer than samples collected from the warmer biogeoclimatic zone.","container-title":"Forest Ecology and Management","DOI":"10.1016/j.foreco.2021.119259","ISSN":"0378-1127","journalAbbreviation":"Forest Ecology and Management","language":"en","page":"119259","source":"ScienceDirect","title":"Glyphosate remains in forest plant tissues for a decade or more","volume":"493","author":[{"family":"Botten","given":"N."},{"family":"Wood","given":"L. J."},{"family":"Werner","given":"J. R."}],"issued":{"date-parts":[["2021",8,1]]}}},{"id":2,"uris":["http://zotero.org/users/8720594/items/7YW5HRQT"],"itemData":{"id":2,"type":"article-journal","container-title":"Canadian Journal of Forest Research","DOI":"10.1139/cjfr-2018-0331","ISSN":"0045-5067","issue":"6","journalAbbreviation":"Can. J. For. Res.","page":"586-594","source":"cdnsciencepub.com (Atypon)","title":"The presence of glyphosate in forest plants with different life strategies one year after application","volume":"49","author":[{"family":"Wood","given":"Lisa J."}],"issued":{"date-parts":[["2019",6]]}}}],"schema":"https://github.com/citation-style-language/schema/raw/master/csl-citation.json"} </w:instrText>
      </w:r>
      <w:r w:rsidR="00654AB0" w:rsidRPr="001146D8">
        <w:rPr>
          <w:rFonts w:eastAsia="Lato" w:cstheme="minorHAnsi"/>
          <w:color w:val="000000" w:themeColor="text1"/>
          <w:sz w:val="24"/>
          <w:szCs w:val="24"/>
        </w:rPr>
        <w:fldChar w:fldCharType="separate"/>
      </w:r>
      <w:r w:rsidR="00654AB0" w:rsidRPr="001146D8">
        <w:rPr>
          <w:rFonts w:cstheme="minorHAnsi"/>
          <w:sz w:val="24"/>
          <w:szCs w:val="24"/>
        </w:rPr>
        <w:t>(Botten et al., 2021; Wood, 2019)</w:t>
      </w:r>
      <w:r w:rsidR="00654AB0" w:rsidRPr="001146D8">
        <w:rPr>
          <w:rFonts w:eastAsia="Lato" w:cstheme="minorHAnsi"/>
          <w:color w:val="000000" w:themeColor="text1"/>
          <w:sz w:val="24"/>
          <w:szCs w:val="24"/>
        </w:rPr>
        <w:fldChar w:fldCharType="end"/>
      </w:r>
      <w:r w:rsidR="00C357BC" w:rsidRPr="001146D8">
        <w:rPr>
          <w:rFonts w:eastAsia="Lato" w:cstheme="minorHAnsi"/>
          <w:color w:val="000000" w:themeColor="text1"/>
          <w:sz w:val="24"/>
          <w:szCs w:val="24"/>
        </w:rPr>
        <w:t xml:space="preserve">. Two perennial species with similar growth strategies but slightly different root structures accumulated glyphosate significantly differently </w:t>
      </w:r>
      <w:r w:rsidR="00654AB0" w:rsidRPr="001146D8">
        <w:rPr>
          <w:rFonts w:eastAsia="Lato" w:cstheme="minorHAnsi"/>
          <w:color w:val="000000" w:themeColor="text1"/>
          <w:sz w:val="24"/>
          <w:szCs w:val="24"/>
        </w:rPr>
        <w:fldChar w:fldCharType="begin"/>
      </w:r>
      <w:r w:rsidR="00654AB0" w:rsidRPr="001146D8">
        <w:rPr>
          <w:rFonts w:eastAsia="Lato" w:cstheme="minorHAnsi"/>
          <w:color w:val="000000" w:themeColor="text1"/>
          <w:sz w:val="24"/>
          <w:szCs w:val="24"/>
        </w:rPr>
        <w:instrText xml:space="preserve"> ADDIN ZOTERO_ITEM CSL_CITATION {"citationID":"M9s3sSrh","properties":{"formattedCitation":"(Wyrill &amp; Burnside, 1976)","plainCitation":"(Wyrill &amp; Burnside, 1976)","noteIndex":0},"citationItems":[{"id":1566,"uris":["http://zotero.org/users/8720594/items/RBLAQI77"],"itemData":{"id":1566,"type":"article-journal","abstract":"Field and greenhouse studies of 2,4-D [(2,4-dichlorophenoxy)acetic acid] and glyphosate [N-(phosphonomethyl) glycine] absorption, translocation, and metabolism were initiated to explain field observations which indicated susceptibility of common milkweed (Asclepias syriaca L.) but not hemp dogbane (Apocynum cannabinum L.) to glyphosate and the reverse response to 2,4-D. Glyphosate was absorbed less than 2,4-D in both species with absorption of both herbicides being greater in common milkweed. Greater herbicide absorption by common milkweed was attributed to less epicuticular wax, less cuticle, lower contact angle of the herbicide spray, and the presence of stomata and trichomes on the adaxial leaf surface. No major translocation differences of the herbicides were noted between species. Translocation of glyphosate was more rapid than that of 2,4-D. More glyphosate than 2,4-D accumulated in areas of high meristematic and metabolic activity. Rapid 2,4-D metabolism occurred in common milkweed leaves above treated leaves. There was no detectable 2,4-D metabolism in hemp dogbane roots after 20 days, while 60% of the 2,4-D in common milkweed roots was metabolized. Limited absorption of glyphosate but not 2,4-D by hemp dogbane and metabolism of 2,4-D but not glyphosate by common milkweed were considered the primary factors involved in explaining observed susceptibility differences.","container-title":"Weed Science","DOI":"10.1017/S0043174500062949","ISSN":"0043-1745, 1550-2759","issue":"6","language":"en","note":"publisher: Cambridge University Press","page":"557-566","source":"Cambridge University Press","title":"Absorption, Translocation, and Metabolism of 2,4-D and Glyphosate in Common Milkweed and Hemp Dogbane","volume":"24","author":[{"family":"Wyrill","given":"J. B."},{"family":"Burnside","given":"O. C."}],"issued":{"date-parts":[["1976",11]]}}}],"schema":"https://github.com/citation-style-language/schema/raw/master/csl-citation.json"} </w:instrText>
      </w:r>
      <w:r w:rsidR="00654AB0" w:rsidRPr="001146D8">
        <w:rPr>
          <w:rFonts w:eastAsia="Lato" w:cstheme="minorHAnsi"/>
          <w:color w:val="000000" w:themeColor="text1"/>
          <w:sz w:val="24"/>
          <w:szCs w:val="24"/>
        </w:rPr>
        <w:fldChar w:fldCharType="separate"/>
      </w:r>
      <w:r w:rsidR="00654AB0" w:rsidRPr="001146D8">
        <w:rPr>
          <w:rFonts w:cstheme="minorHAnsi"/>
          <w:sz w:val="24"/>
          <w:szCs w:val="24"/>
        </w:rPr>
        <w:t>(Wyrill &amp; Burnside, 1976)</w:t>
      </w:r>
      <w:r w:rsidR="00654AB0" w:rsidRPr="001146D8">
        <w:rPr>
          <w:rFonts w:eastAsia="Lato" w:cstheme="minorHAnsi"/>
          <w:color w:val="000000" w:themeColor="text1"/>
          <w:sz w:val="24"/>
          <w:szCs w:val="24"/>
        </w:rPr>
        <w:fldChar w:fldCharType="end"/>
      </w:r>
      <w:r w:rsidR="00C357BC" w:rsidRPr="001146D8">
        <w:rPr>
          <w:rFonts w:eastAsia="Lato" w:cstheme="minorHAnsi"/>
          <w:color w:val="000000" w:themeColor="text1"/>
          <w:sz w:val="24"/>
          <w:szCs w:val="24"/>
        </w:rPr>
        <w:t xml:space="preserve">. </w:t>
      </w:r>
      <w:r w:rsidR="0026272B" w:rsidRPr="001146D8">
        <w:rPr>
          <w:rFonts w:eastAsia="Lato" w:cstheme="minorHAnsi"/>
          <w:color w:val="000000" w:themeColor="text1"/>
          <w:sz w:val="24"/>
          <w:szCs w:val="24"/>
        </w:rPr>
        <w:t xml:space="preserve">Multiple studies have found that glyphosate accumulated in species less in ecosystems with colder winters than </w:t>
      </w:r>
      <w:r w:rsidR="002D5D71">
        <w:rPr>
          <w:rFonts w:eastAsia="Lato" w:cstheme="minorHAnsi"/>
          <w:color w:val="000000" w:themeColor="text1"/>
          <w:sz w:val="24"/>
          <w:szCs w:val="24"/>
        </w:rPr>
        <w:t xml:space="preserve">in ecosystems </w:t>
      </w:r>
      <w:r w:rsidR="0026272B" w:rsidRPr="001146D8">
        <w:rPr>
          <w:rFonts w:eastAsia="Lato" w:cstheme="minorHAnsi"/>
          <w:color w:val="000000" w:themeColor="text1"/>
          <w:sz w:val="24"/>
          <w:szCs w:val="24"/>
        </w:rPr>
        <w:t>with warmer</w:t>
      </w:r>
      <w:r w:rsidR="002D5D71">
        <w:rPr>
          <w:rFonts w:eastAsia="Lato" w:cstheme="minorHAnsi"/>
          <w:color w:val="000000" w:themeColor="text1"/>
          <w:sz w:val="24"/>
          <w:szCs w:val="24"/>
        </w:rPr>
        <w:t xml:space="preserve"> winters</w:t>
      </w:r>
      <w:r w:rsidR="0026272B" w:rsidRPr="001146D8">
        <w:rPr>
          <w:rFonts w:eastAsia="Lato" w:cstheme="minorHAnsi"/>
          <w:color w:val="000000" w:themeColor="text1"/>
          <w:sz w:val="24"/>
          <w:szCs w:val="24"/>
        </w:rPr>
        <w:t xml:space="preserve"> </w:t>
      </w:r>
      <w:r w:rsidR="00B55986" w:rsidRPr="001146D8">
        <w:rPr>
          <w:rFonts w:eastAsia="Lato" w:cstheme="minorHAnsi"/>
          <w:color w:val="000000" w:themeColor="text1"/>
          <w:sz w:val="24"/>
          <w:szCs w:val="24"/>
        </w:rPr>
        <w:fldChar w:fldCharType="begin"/>
      </w:r>
      <w:r w:rsidR="00B55986" w:rsidRPr="001146D8">
        <w:rPr>
          <w:rFonts w:eastAsia="Lato" w:cstheme="minorHAnsi"/>
          <w:color w:val="000000" w:themeColor="text1"/>
          <w:sz w:val="24"/>
          <w:szCs w:val="24"/>
        </w:rPr>
        <w:instrText xml:space="preserve"> ADDIN ZOTERO_ITEM CSL_CITATION {"citationID":"7Ty8CVlq","properties":{"formattedCitation":"(Botten et al., 2021; Wood, 2019)","plainCitation":"(Botten et al., 2021; Wood, 2019)","noteIndex":0},"citationItems":[{"id":1,"uris":["http://zotero.org/users/8720594/items/YR7SYMV7"],"itemData":{"id":1,"type":"article-journal","abstract":"Glyphosate-based herbicides are highly effective, non-selective, and broad-spectrum herbicides that have been used in British Columbia’s forest industry since the early 1980’s. Over this time, long-term persistence of glyphosate has not been measured, largely due to the inability to analyze glyphosate at low concentrations. Given the advancements in analytical techniques that are now available, we have extended the persistence curve of glyphosate to elucidate the actual length of time of persistence in northern British Columbia, rather than relying on estimations of persistence based on half-life curves that are quite often modelled from incomparable environments. We collected plant tissues from five forest understory perennial species growing in two distinct biogeoclimatic regions of northern BC to map out how glyphosate residue quantities change over time according to species, plant tissue type, and climate regime. We found that residues persisted for up to 12 years in some tissue types, and that root tissues generally retained glyphosate residues longer than shoot tissue types. We also found that samples from the colder, more northern biogeoclimatic zone investigated retained significantly higher levels of glyphosate for longer than samples collected from the warmer biogeoclimatic zone.","container-title":"Forest Ecology and Management","DOI":"10.1016/j.foreco.2021.119259","ISSN":"0378-1127","journalAbbreviation":"Forest Ecology and Management","language":"en","page":"119259","source":"ScienceDirect","title":"Glyphosate remains in forest plant tissues for a decade or more","volume":"493","author":[{"family":"Botten","given":"N."},{"family":"Wood","given":"L. J."},{"family":"Werner","given":"J. R."}],"issued":{"date-parts":[["2021",8,1]]}}},{"id":2,"uris":["http://zotero.org/users/8720594/items/7YW5HRQT"],"itemData":{"id":2,"type":"article-journal","container-title":"Canadian Journal of Forest Research","DOI":"10.1139/cjfr-2018-0331","ISSN":"0045-5067","issue":"6","journalAbbreviation":"Can. J. For. Res.","page":"586-594","source":"cdnsciencepub.com (Atypon)","title":"The presence of glyphosate in forest plants with different life strategies one year after application","volume":"49","author":[{"family":"Wood","given":"Lisa J."}],"issued":{"date-parts":[["2019",6]]}}}],"schema":"https://github.com/citation-style-language/schema/raw/master/csl-citation.json"} </w:instrText>
      </w:r>
      <w:r w:rsidR="00B55986" w:rsidRPr="001146D8">
        <w:rPr>
          <w:rFonts w:eastAsia="Lato" w:cstheme="minorHAnsi"/>
          <w:color w:val="000000" w:themeColor="text1"/>
          <w:sz w:val="24"/>
          <w:szCs w:val="24"/>
        </w:rPr>
        <w:fldChar w:fldCharType="separate"/>
      </w:r>
      <w:r w:rsidR="00B55986" w:rsidRPr="001146D8">
        <w:rPr>
          <w:rFonts w:cstheme="minorHAnsi"/>
          <w:sz w:val="24"/>
          <w:szCs w:val="24"/>
        </w:rPr>
        <w:t>(Botten et al., 2021; Wood, 2019)</w:t>
      </w:r>
      <w:r w:rsidR="00B55986" w:rsidRPr="001146D8">
        <w:rPr>
          <w:rFonts w:eastAsia="Lato" w:cstheme="minorHAnsi"/>
          <w:color w:val="000000" w:themeColor="text1"/>
          <w:sz w:val="24"/>
          <w:szCs w:val="24"/>
        </w:rPr>
        <w:fldChar w:fldCharType="end"/>
      </w:r>
      <w:r w:rsidR="0026272B" w:rsidRPr="001146D8">
        <w:rPr>
          <w:rFonts w:eastAsia="Lato" w:cstheme="minorHAnsi"/>
          <w:color w:val="000000" w:themeColor="text1"/>
          <w:sz w:val="24"/>
          <w:szCs w:val="24"/>
        </w:rPr>
        <w:t xml:space="preserve">. The </w:t>
      </w:r>
      <w:r w:rsidR="002D5D71" w:rsidRPr="001146D8">
        <w:rPr>
          <w:rFonts w:eastAsia="Lato" w:cstheme="minorHAnsi"/>
          <w:color w:val="000000" w:themeColor="text1"/>
          <w:sz w:val="24"/>
          <w:szCs w:val="24"/>
        </w:rPr>
        <w:t>researchers</w:t>
      </w:r>
      <w:r w:rsidR="0026272B" w:rsidRPr="001146D8">
        <w:rPr>
          <w:rFonts w:eastAsia="Lato" w:cstheme="minorHAnsi"/>
          <w:color w:val="000000" w:themeColor="text1"/>
          <w:sz w:val="24"/>
          <w:szCs w:val="24"/>
        </w:rPr>
        <w:t xml:space="preserve"> speculated that this is because glyphosate may not be</w:t>
      </w:r>
      <w:r w:rsidR="00075DB9" w:rsidRPr="001146D8">
        <w:rPr>
          <w:rFonts w:eastAsia="Lato" w:cstheme="minorHAnsi"/>
          <w:color w:val="000000" w:themeColor="text1"/>
          <w:sz w:val="24"/>
          <w:szCs w:val="24"/>
        </w:rPr>
        <w:t xml:space="preserve"> metabolized by bacteria while in the soil as quickly in colder climates </w:t>
      </w:r>
      <w:r w:rsidR="002D5D71">
        <w:rPr>
          <w:rFonts w:eastAsia="Lato" w:cstheme="minorHAnsi"/>
          <w:color w:val="000000" w:themeColor="text1"/>
          <w:sz w:val="24"/>
          <w:szCs w:val="24"/>
        </w:rPr>
        <w:t>as</w:t>
      </w:r>
      <w:r w:rsidR="00075DB9" w:rsidRPr="001146D8">
        <w:rPr>
          <w:rFonts w:eastAsia="Lato" w:cstheme="minorHAnsi"/>
          <w:color w:val="000000" w:themeColor="text1"/>
          <w:sz w:val="24"/>
          <w:szCs w:val="24"/>
        </w:rPr>
        <w:t xml:space="preserve"> bacterial action is inhibited at low temperatures </w:t>
      </w:r>
      <w:r w:rsidR="00B55986" w:rsidRPr="001146D8">
        <w:rPr>
          <w:rFonts w:eastAsia="Lato" w:cstheme="minorHAnsi"/>
          <w:color w:val="000000" w:themeColor="text1"/>
          <w:sz w:val="24"/>
          <w:szCs w:val="24"/>
        </w:rPr>
        <w:fldChar w:fldCharType="begin"/>
      </w:r>
      <w:r w:rsidR="00B55986" w:rsidRPr="001146D8">
        <w:rPr>
          <w:rFonts w:eastAsia="Lato" w:cstheme="minorHAnsi"/>
          <w:color w:val="000000" w:themeColor="text1"/>
          <w:sz w:val="24"/>
          <w:szCs w:val="24"/>
        </w:rPr>
        <w:instrText xml:space="preserve"> ADDIN ZOTERO_ITEM CSL_CITATION {"citationID":"NcR17Sad","properties":{"formattedCitation":"(Botten et al., 2021)","plainCitation":"(Botten et al., 2021)","noteIndex":0},"citationItems":[{"id":1,"uris":["http://zotero.org/users/8720594/items/YR7SYMV7"],"itemData":{"id":1,"type":"article-journal","abstract":"Glyphosate-based herbicides are highly effective, non-selective, and broad-spectrum herbicides that have been used in British Columbia’s forest industry since the early 1980’s. Over this time, long-term persistence of glyphosate has not been measured, largely due to the inability to analyze glyphosate at low concentrations. Given the advancements in analytical techniques that are now available, we have extended the persistence curve of glyphosate to elucidate the actual length of time of persistence in northern British Columbia, rather than relying on estimations of persistence based on half-life curves that are quite often modelled from incomparable environments. We collected plant tissues from five forest understory perennial species growing in two distinct biogeoclimatic regions of northern BC to map out how glyphosate residue quantities change over time according to species, plant tissue type, and climate regime. We found that residues persisted for up to 12 years in some tissue types, and that root tissues generally retained glyphosate residues longer than shoot tissue types. We also found that samples from the colder, more northern biogeoclimatic zone investigated retained significantly higher levels of glyphosate for longer than samples collected from the warmer biogeoclimatic zone.","container-title":"Forest Ecology and Management","DOI":"10.1016/j.foreco.2021.119259","ISSN":"0378-1127","journalAbbreviation":"Forest Ecology and Management","language":"en","page":"119259","source":"ScienceDirect","title":"Glyphosate remains in forest plant tissues for a decade or more","volume":"493","author":[{"family":"Botten","given":"N."},{"family":"Wood","given":"L. J."},{"family":"Werner","given":"J. R."}],"issued":{"date-parts":[["2021",8,1]]}}}],"schema":"https://github.com/citation-style-language/schema/raw/master/csl-citation.json"} </w:instrText>
      </w:r>
      <w:r w:rsidR="00B55986" w:rsidRPr="001146D8">
        <w:rPr>
          <w:rFonts w:eastAsia="Lato" w:cstheme="minorHAnsi"/>
          <w:color w:val="000000" w:themeColor="text1"/>
          <w:sz w:val="24"/>
          <w:szCs w:val="24"/>
        </w:rPr>
        <w:fldChar w:fldCharType="separate"/>
      </w:r>
      <w:r w:rsidR="00B55986" w:rsidRPr="001146D8">
        <w:rPr>
          <w:rFonts w:cstheme="minorHAnsi"/>
          <w:sz w:val="24"/>
          <w:szCs w:val="24"/>
        </w:rPr>
        <w:t>(Botten et al., 2021)</w:t>
      </w:r>
      <w:r w:rsidR="00B55986" w:rsidRPr="001146D8">
        <w:rPr>
          <w:rFonts w:eastAsia="Lato" w:cstheme="minorHAnsi"/>
          <w:color w:val="000000" w:themeColor="text1"/>
          <w:sz w:val="24"/>
          <w:szCs w:val="24"/>
        </w:rPr>
        <w:fldChar w:fldCharType="end"/>
      </w:r>
      <w:r w:rsidR="00075DB9" w:rsidRPr="001146D8">
        <w:rPr>
          <w:rFonts w:eastAsia="Lato" w:cstheme="minorHAnsi"/>
          <w:color w:val="000000" w:themeColor="text1"/>
          <w:sz w:val="24"/>
          <w:szCs w:val="24"/>
        </w:rPr>
        <w:t>.</w:t>
      </w:r>
    </w:p>
    <w:p w14:paraId="284CB86A" w14:textId="7A05309E" w:rsidR="001A1BE4" w:rsidRPr="001146D8" w:rsidRDefault="001A1BE4" w:rsidP="256C41AA">
      <w:pPr>
        <w:rPr>
          <w:rFonts w:eastAsia="Lato" w:cstheme="minorHAnsi"/>
          <w:color w:val="000000" w:themeColor="text1"/>
          <w:sz w:val="24"/>
          <w:szCs w:val="24"/>
        </w:rPr>
      </w:pPr>
      <w:r w:rsidRPr="001146D8">
        <w:rPr>
          <w:rFonts w:eastAsia="Lato" w:cstheme="minorHAnsi"/>
          <w:color w:val="000000" w:themeColor="text1"/>
          <w:sz w:val="24"/>
          <w:szCs w:val="24"/>
        </w:rPr>
        <w:t xml:space="preserve">Consumption of glyphosate </w:t>
      </w:r>
      <w:r w:rsidR="00752904">
        <w:rPr>
          <w:rFonts w:eastAsia="Lato" w:cstheme="minorHAnsi"/>
          <w:color w:val="000000" w:themeColor="text1"/>
          <w:sz w:val="24"/>
          <w:szCs w:val="24"/>
        </w:rPr>
        <w:t xml:space="preserve">by humans </w:t>
      </w:r>
      <w:r w:rsidRPr="001146D8">
        <w:rPr>
          <w:rFonts w:eastAsia="Lato" w:cstheme="minorHAnsi"/>
          <w:color w:val="000000" w:themeColor="text1"/>
          <w:sz w:val="24"/>
          <w:szCs w:val="24"/>
        </w:rPr>
        <w:t xml:space="preserve">at chronic, </w:t>
      </w:r>
      <w:r w:rsidR="007F431B" w:rsidRPr="001146D8">
        <w:rPr>
          <w:rFonts w:eastAsia="Lato" w:cstheme="minorHAnsi"/>
          <w:color w:val="000000" w:themeColor="text1"/>
          <w:sz w:val="24"/>
          <w:szCs w:val="24"/>
        </w:rPr>
        <w:t>low levels</w:t>
      </w:r>
      <w:r w:rsidRPr="001146D8">
        <w:rPr>
          <w:rFonts w:eastAsia="Lato" w:cstheme="minorHAnsi"/>
          <w:color w:val="000000" w:themeColor="text1"/>
          <w:sz w:val="24"/>
          <w:szCs w:val="24"/>
        </w:rPr>
        <w:t xml:space="preserve"> may impact human health</w:t>
      </w:r>
      <w:r w:rsidR="001A10AA" w:rsidRPr="001146D8">
        <w:rPr>
          <w:rFonts w:eastAsia="Lato" w:cstheme="minorHAnsi"/>
          <w:color w:val="000000" w:themeColor="text1"/>
          <w:sz w:val="24"/>
          <w:szCs w:val="24"/>
        </w:rPr>
        <w:t xml:space="preserve">. </w:t>
      </w:r>
      <w:r w:rsidR="001C02B0" w:rsidRPr="001146D8">
        <w:rPr>
          <w:rFonts w:eastAsia="Lato" w:cstheme="minorHAnsi"/>
          <w:color w:val="000000" w:themeColor="text1"/>
          <w:sz w:val="24"/>
          <w:szCs w:val="24"/>
        </w:rPr>
        <w:t xml:space="preserve">With the </w:t>
      </w:r>
      <w:r w:rsidR="002860BE" w:rsidRPr="001146D8">
        <w:rPr>
          <w:rFonts w:eastAsia="Lato" w:cstheme="minorHAnsi"/>
          <w:color w:val="000000" w:themeColor="text1"/>
          <w:sz w:val="24"/>
          <w:szCs w:val="24"/>
        </w:rPr>
        <w:t xml:space="preserve">substantial usage of glyphosate </w:t>
      </w:r>
      <w:r w:rsidR="004A5B05" w:rsidRPr="001146D8">
        <w:rPr>
          <w:rFonts w:eastAsia="Lato" w:cstheme="minorHAnsi"/>
          <w:color w:val="000000" w:themeColor="text1"/>
          <w:sz w:val="24"/>
          <w:szCs w:val="24"/>
        </w:rPr>
        <w:t>in agricultural systems throughout the world, studies concerning the health implications of glyphosate consumption ha</w:t>
      </w:r>
      <w:r w:rsidR="00F523B2" w:rsidRPr="001146D8">
        <w:rPr>
          <w:rFonts w:eastAsia="Lato" w:cstheme="minorHAnsi"/>
          <w:color w:val="000000" w:themeColor="text1"/>
          <w:sz w:val="24"/>
          <w:szCs w:val="24"/>
        </w:rPr>
        <w:t>v</w:t>
      </w:r>
      <w:r w:rsidR="008902B6" w:rsidRPr="001146D8">
        <w:rPr>
          <w:rFonts w:eastAsia="Lato" w:cstheme="minorHAnsi"/>
          <w:color w:val="000000" w:themeColor="text1"/>
          <w:sz w:val="24"/>
          <w:szCs w:val="24"/>
        </w:rPr>
        <w:t>e</w:t>
      </w:r>
      <w:r w:rsidR="004A5B05" w:rsidRPr="001146D8">
        <w:rPr>
          <w:rFonts w:eastAsia="Lato" w:cstheme="minorHAnsi"/>
          <w:color w:val="000000" w:themeColor="text1"/>
          <w:sz w:val="24"/>
          <w:szCs w:val="24"/>
        </w:rPr>
        <w:t xml:space="preserve"> been </w:t>
      </w:r>
      <w:r w:rsidR="006E3378" w:rsidRPr="001146D8">
        <w:rPr>
          <w:rFonts w:eastAsia="Lato" w:cstheme="minorHAnsi"/>
          <w:color w:val="000000" w:themeColor="text1"/>
          <w:sz w:val="24"/>
          <w:szCs w:val="24"/>
        </w:rPr>
        <w:t xml:space="preserve">abundant </w:t>
      </w:r>
      <w:r w:rsidR="007B3A51" w:rsidRPr="001146D8">
        <w:rPr>
          <w:rFonts w:eastAsia="Lato" w:cstheme="minorHAnsi"/>
          <w:color w:val="000000" w:themeColor="text1"/>
          <w:sz w:val="24"/>
          <w:szCs w:val="24"/>
        </w:rPr>
        <w:fldChar w:fldCharType="begin"/>
      </w:r>
      <w:r w:rsidR="007B3A51" w:rsidRPr="001146D8">
        <w:rPr>
          <w:rFonts w:eastAsia="Lato" w:cstheme="minorHAnsi"/>
          <w:color w:val="000000" w:themeColor="text1"/>
          <w:sz w:val="24"/>
          <w:szCs w:val="24"/>
        </w:rPr>
        <w:instrText xml:space="preserve"> ADDIN ZOTERO_ITEM CSL_CITATION {"citationID":"KHaTu93E","properties":{"formattedCitation":"(Klingelh\\uc0\\u246{}fer et al., 2021)","plainCitation":"(Klingelhöfer et al., 2021)","noteIndex":0},"citationItems":[{"id":1167,"uris":["http://zotero.org/users/8720594/items/U257NU9Q"],"itemData":{"id":1167,"type":"article-journal","abstract":"Glyphosate is a systemic broad-spectrum herbicide that is by now the most extensively used herbicide in the world and has been the source for a still heated controversy about its harmful effects on human health and the environment. The different weighting of scientific studies has led to different attitudes in most countries towards appropriate handling and their regulatory authorities. Therefore, an in-depth analysis of the global research landscape on glyphosate is needed to provide the background for further decisions regarding appropriate and careful use, taking into account the different regional conditions. The present study is based on established bibliometric methodological tools and is extended by glyphosate-specific parameters. Chronological and geographical patterns are revealed to determine the incentives and intentions of international scientific efforts. Research output grew in line with the exponential growth in consumption, with the field of research becoming increasingly multidisciplinary and shifting towards environmental and medical disciplines. The countries with the highest herbicide use are also the leading countries in glyphosate research: USA, Brazil, Canada, China and Argentina. The link between publication output and market parameters is as evident as the association with national grants. The research interest of the manufacturing company Monsanto could be shown as the second largest publishing institution behind the US Department of Agriculture, which interest is underscored by its position among the otherwise government-funded organizations. Developing countries are generally underrepresented in glyphosate research, although the use of glyphosate is increasing dramatically. In conclusion, the incentives are strongly linked to market and agricultural interests, with the scientific infrastructure of the countries forming the basis for financing and conducting research. The existing international network is important and needs to be expanded and strengthened by including the lower economies in order to take into account all regional and social needs and aspects of glyphosate use.","container-title":"Science of The Total Environment","DOI":"10.1016/j.scitotenv.2020.144271","ISSN":"0048-9697","journalAbbreviation":"Science of The Total Environment","language":"en","page":"144271","source":"ScienceDirect","title":"Glyphosate: How do ongoing controversies, market characteristics, and funding influence the global research landscape?","title-short":"Glyphosate","volume":"765","author":[{"family":"Klingelhöfer","given":"Doris"},{"family":"Braun","given":"Markus"},{"family":"Brüggmann","given":"Dörthe"},{"family":"Groneberg","given":"David A."}],"issued":{"date-parts":[["2021",4,15]]}}}],"schema":"https://github.com/citation-style-language/schema/raw/master/csl-citation.json"} </w:instrText>
      </w:r>
      <w:r w:rsidR="007B3A51" w:rsidRPr="001146D8">
        <w:rPr>
          <w:rFonts w:eastAsia="Lato" w:cstheme="minorHAnsi"/>
          <w:color w:val="000000" w:themeColor="text1"/>
          <w:sz w:val="24"/>
          <w:szCs w:val="24"/>
        </w:rPr>
        <w:fldChar w:fldCharType="separate"/>
      </w:r>
      <w:r w:rsidR="007B3A51" w:rsidRPr="001146D8">
        <w:rPr>
          <w:rFonts w:cstheme="minorHAnsi"/>
          <w:sz w:val="24"/>
          <w:szCs w:val="24"/>
        </w:rPr>
        <w:t>(Klingelhöfer et al., 2021)</w:t>
      </w:r>
      <w:r w:rsidR="007B3A51" w:rsidRPr="001146D8">
        <w:rPr>
          <w:rFonts w:eastAsia="Lato" w:cstheme="minorHAnsi"/>
          <w:color w:val="000000" w:themeColor="text1"/>
          <w:sz w:val="24"/>
          <w:szCs w:val="24"/>
        </w:rPr>
        <w:fldChar w:fldCharType="end"/>
      </w:r>
      <w:r w:rsidR="006E3378" w:rsidRPr="001146D8">
        <w:rPr>
          <w:rFonts w:eastAsia="Lato" w:cstheme="minorHAnsi"/>
          <w:color w:val="000000" w:themeColor="text1"/>
          <w:sz w:val="24"/>
          <w:szCs w:val="24"/>
        </w:rPr>
        <w:t xml:space="preserve">. </w:t>
      </w:r>
      <w:r w:rsidR="004C0892" w:rsidRPr="001146D8">
        <w:rPr>
          <w:rFonts w:eastAsia="Lato" w:cstheme="minorHAnsi"/>
          <w:color w:val="000000" w:themeColor="text1"/>
          <w:sz w:val="24"/>
          <w:szCs w:val="24"/>
        </w:rPr>
        <w:t>The pathway by which glyphosate kills plants, the shikimate pathway,</w:t>
      </w:r>
      <w:r w:rsidR="00DC0022" w:rsidRPr="001146D8">
        <w:rPr>
          <w:rFonts w:eastAsia="Lato" w:cstheme="minorHAnsi"/>
          <w:color w:val="000000" w:themeColor="text1"/>
          <w:sz w:val="24"/>
          <w:szCs w:val="24"/>
        </w:rPr>
        <w:t xml:space="preserve"> does not exist in animals</w:t>
      </w:r>
      <w:r w:rsidR="00492B14" w:rsidRPr="001146D8">
        <w:rPr>
          <w:rFonts w:eastAsia="Lato" w:cstheme="minorHAnsi"/>
          <w:color w:val="000000" w:themeColor="text1"/>
          <w:sz w:val="24"/>
          <w:szCs w:val="24"/>
        </w:rPr>
        <w:t xml:space="preserve">, leading to the thought that glyphosate consumption in low doses does not affect humans </w:t>
      </w:r>
      <w:r w:rsidR="004F7DF8" w:rsidRPr="001146D8">
        <w:rPr>
          <w:rFonts w:eastAsia="Lato" w:cstheme="minorHAnsi"/>
          <w:color w:val="000000" w:themeColor="text1"/>
          <w:sz w:val="24"/>
          <w:szCs w:val="24"/>
        </w:rPr>
        <w:fldChar w:fldCharType="begin"/>
      </w:r>
      <w:r w:rsidR="004F7DF8" w:rsidRPr="001146D8">
        <w:rPr>
          <w:rFonts w:eastAsia="Lato" w:cstheme="minorHAnsi"/>
          <w:color w:val="000000" w:themeColor="text1"/>
          <w:sz w:val="24"/>
          <w:szCs w:val="24"/>
        </w:rPr>
        <w:instrText xml:space="preserve"> ADDIN ZOTERO_ITEM CSL_CITATION {"citationID":"NLuXZTYf","properties":{"formattedCitation":"(Rivas-Garcia et al., 2022)","plainCitation":"(Rivas-Garcia et al., 2022)","noteIndex":0},"citationItems":[{"id":63,"uris":["http://zotero.org/users/8720594/items/R3ND76EQ"],"itemData":{"id":63,"type":"article-journal","abstract":"Since the introduction of glyphosate (N-(phosphomethyl) glycine) in 1974, it has been the most used nonselective and broad-spectrum herbicide around the world. The widespread use of glyphosate and glyphosate-based herbicides is due to their low-cost efficiency in killing weeds, their rapid absorption by plants, and the general mistaken perception of their low toxicity to the environment and living organisms. As a consequence of the intensive use and accumulation of glyphosate and its derivatives on environmental sources, major concerns about the harmful side effects of glyphosate and its metabolites on human, plant, and animal health, and for water and soil quality, are emerging. Glyphosate can reach water bodies by soil leaching, runoff, and sometimes by the direct application of some approved formulations. Moreover, glyphosate can reach nontarget plants by different mechanisms, such as spray application, release through the tissue of treated plants, and dead tissue from weeds. As a consequence of this nontarget exposure, glyphosate residues are being detected in the food chains of diverse products, such as bread, cereal products, wheat, vegetable oil, fruit juice, beer, wine, honey, eggs, and others. The World Health Organization reclassified glyphosate as probably carcinogenic to humans in 2015 by the IARC. Thus, many review articles concerning different glyphosate-related aspects have been published recently. The risks, disagreements, and concerns regarding glyphosate usage have led to a general controversy about whether glyphosate should be banned, restricted, or promoted. Thus, this review article makes an overview of the basis for scientists, regulatory agencies, and the public in general, with consideration to the facts on and recommendations for the future of glyphosate usage.","container-title":"Sustainability","DOI":"10.3390/su14116868","ISSN":"2071-1050","issue":"11","language":"en","license":"http://creativecommons.org/licenses/by/3.0/","note":"number: 11\npublisher: Multidisciplinary Digital Publishing Institute","page":"6868","source":"www.mdpi.com","title":"Overview of Environmental and Health Effects Related to Glyphosate Usage","volume":"14","author":[{"family":"Rivas-Garcia","given":"Tomas"},{"family":"Espinosa-Calderón","given":"Alejandro"},{"family":"Hernández-Vázquez","given":"Benjamin"},{"family":"Schwentesius-Rindermann","given":"Rita"}],"issued":{"date-parts":[["2022",1]]}}}],"schema":"https://github.com/citation-style-language/schema/raw/master/csl-citation.json"} </w:instrText>
      </w:r>
      <w:r w:rsidR="004F7DF8" w:rsidRPr="001146D8">
        <w:rPr>
          <w:rFonts w:eastAsia="Lato" w:cstheme="minorHAnsi"/>
          <w:color w:val="000000" w:themeColor="text1"/>
          <w:sz w:val="24"/>
          <w:szCs w:val="24"/>
        </w:rPr>
        <w:fldChar w:fldCharType="separate"/>
      </w:r>
      <w:r w:rsidR="004F7DF8" w:rsidRPr="001146D8">
        <w:rPr>
          <w:rFonts w:cstheme="minorHAnsi"/>
          <w:sz w:val="24"/>
          <w:szCs w:val="24"/>
        </w:rPr>
        <w:t>(Rivas-Garcia et al., 2022)</w:t>
      </w:r>
      <w:r w:rsidR="004F7DF8" w:rsidRPr="001146D8">
        <w:rPr>
          <w:rFonts w:eastAsia="Lato" w:cstheme="minorHAnsi"/>
          <w:color w:val="000000" w:themeColor="text1"/>
          <w:sz w:val="24"/>
          <w:szCs w:val="24"/>
        </w:rPr>
        <w:fldChar w:fldCharType="end"/>
      </w:r>
      <w:r w:rsidR="00492B14" w:rsidRPr="001146D8">
        <w:rPr>
          <w:rFonts w:eastAsia="Lato" w:cstheme="minorHAnsi"/>
          <w:color w:val="000000" w:themeColor="text1"/>
          <w:sz w:val="24"/>
          <w:szCs w:val="24"/>
        </w:rPr>
        <w:t xml:space="preserve">. </w:t>
      </w:r>
      <w:r w:rsidR="004E72CA" w:rsidRPr="001146D8">
        <w:rPr>
          <w:rFonts w:eastAsia="Lato" w:cstheme="minorHAnsi"/>
          <w:color w:val="000000" w:themeColor="text1"/>
          <w:sz w:val="24"/>
          <w:szCs w:val="24"/>
        </w:rPr>
        <w:t>Decades of research has generally supported this</w:t>
      </w:r>
      <w:r w:rsidR="00973F7C" w:rsidRPr="001146D8">
        <w:rPr>
          <w:rFonts w:eastAsia="Lato" w:cstheme="minorHAnsi"/>
          <w:color w:val="000000" w:themeColor="text1"/>
          <w:sz w:val="24"/>
          <w:szCs w:val="24"/>
        </w:rPr>
        <w:t xml:space="preserve"> in short-term studies</w:t>
      </w:r>
      <w:r w:rsidR="004E72CA" w:rsidRPr="001146D8">
        <w:rPr>
          <w:rFonts w:eastAsia="Lato" w:cstheme="minorHAnsi"/>
          <w:color w:val="000000" w:themeColor="text1"/>
          <w:sz w:val="24"/>
          <w:szCs w:val="24"/>
        </w:rPr>
        <w:t xml:space="preserve">, but research within the past 6 years has brought new questions </w:t>
      </w:r>
      <w:r w:rsidR="00810274" w:rsidRPr="001146D8">
        <w:rPr>
          <w:rFonts w:eastAsia="Lato" w:cstheme="minorHAnsi"/>
          <w:color w:val="000000" w:themeColor="text1"/>
          <w:sz w:val="24"/>
          <w:szCs w:val="24"/>
        </w:rPr>
        <w:t xml:space="preserve">to light </w:t>
      </w:r>
      <w:r w:rsidR="00DF1BF8" w:rsidRPr="001146D8">
        <w:rPr>
          <w:rFonts w:eastAsia="Lato" w:cstheme="minorHAnsi"/>
          <w:color w:val="000000" w:themeColor="text1"/>
          <w:sz w:val="24"/>
          <w:szCs w:val="24"/>
        </w:rPr>
        <w:fldChar w:fldCharType="begin"/>
      </w:r>
      <w:r w:rsidR="004B17FB" w:rsidRPr="001146D8">
        <w:rPr>
          <w:rFonts w:eastAsia="Lato" w:cstheme="minorHAnsi"/>
          <w:color w:val="000000" w:themeColor="text1"/>
          <w:sz w:val="24"/>
          <w:szCs w:val="24"/>
        </w:rPr>
        <w:instrText xml:space="preserve"> ADDIN ZOTERO_ITEM CSL_CITATION {"citationID":"ncv3lA1V","properties":{"formattedCitation":"(Rivas-Garcia et al., 2022; van Bruggen et al., 2021)","plainCitation":"(Rivas-Garcia et al., 2022; van Bruggen et al., 2021)","noteIndex":0},"citationItems":[{"id":63,"uris":["http://zotero.org/users/8720594/items/R3ND76EQ"],"itemData":{"id":63,"type":"article-journal","abstract":"Since the introduction of glyphosate (N-(phosphomethyl) glycine) in 1974, it has been the most used nonselective and broad-spectrum herbicide around the world. The widespread use of glyphosate and glyphosate-based herbicides is due to their low-cost efficiency in killing weeds, their rapid absorption by plants, and the general mistaken perception of their low toxicity to the environment and living organisms. As a consequence of the intensive use and accumulation of glyphosate and its derivatives on environmental sources, major concerns about the harmful side effects of glyphosate and its metabolites on human, plant, and animal health, and for water and soil quality, are emerging. Glyphosate can reach water bodies by soil leaching, runoff, and sometimes by the direct application of some approved formulations. Moreover, glyphosate can reach nontarget plants by different mechanisms, such as spray application, release through the tissue of treated plants, and dead tissue from weeds. As a consequence of this nontarget exposure, glyphosate residues are being detected in the food chains of diverse products, such as bread, cereal products, wheat, vegetable oil, fruit juice, beer, wine, honey, eggs, and others. The World Health Organization reclassified glyphosate as probably carcinogenic to humans in 2015 by the IARC. Thus, many review articles concerning different glyphosate-related aspects have been published recently. The risks, disagreements, and concerns regarding glyphosate usage have led to a general controversy about whether glyphosate should be banned, restricted, or promoted. Thus, this review article makes an overview of the basis for scientists, regulatory agencies, and the public in general, with consideration to the facts on and recommendations for the future of glyphosate usage.","container-title":"Sustainability","DOI":"10.3390/su14116868","ISSN":"2071-1050","issue":"11","language":"en","license":"http://creativecommons.org/licenses/by/3.0/","note":"number: 11\npublisher: Multidisciplinary Digital Publishing Institute","page":"6868","source":"www.mdpi.com","title":"Overview of Environmental and Health Effects Related to Glyphosate Usage","volume":"14","author":[{"family":"Rivas-Garcia","given":"Tomas"},{"family":"Espinosa-Calderón","given":"Alejandro"},{"family":"Hernández-Vázquez","given":"Benjamin"},{"family":"Schwentesius-Rindermann","given":"Rita"}],"issued":{"date-parts":[["2022",1]]}}},{"id":6,"uris":["http://zotero.org/users/8720594/items/27CY5XFE"],"itemData":{"id":6,"type":"article-journal","abstract":"The herbicide glyphosate interferes with the shikimate pathway in plants and in major groups of microorganisms impeding the production of aromatic amino acids. Glyphosate application on plants results in a slow death, accelerated by reduced resistance to root pathogens. Extensive glyphosate use has resulted in increasing residues in soil and waterways. Although direct glyphosate effects on animals are limited, major concerns have arisen about indirect harmful side effects. In this paper, we focus on indirect effects of sublethal concentrations of glyphosate on plant, animal and human health due to shifts in microbial community compositions in successive habitats. Research results of glyphosate effects on microbial communities in soil, rhizosphere and animal guts have been contradictory due to the different integration levels studied. Most glyphosate studies have tested short-term treatment effects on microbial biomass or general community composition at higher taxonomic levels in soil, rhizosphere or animal intestinal tracts, and found little effect. More detailed studies showed reductions in specific genera or species as well as biological processes after glyphosate application. Plant growth promoting rhizobacteria and beneficial intestinal bacteria often are negatively affected, while pathogenic bacteria and fungi are enhanced. Such shifts in microbial community composition have been implicated in enhanced susceptibility of plants to Fusarium and Rhizoctonia, of birds and mammals to toxic Clostridium and Salmonella species, and of bees to Serratia and Deformed Wing Virus. In animals and humans, glyphosate exposure and concentrations in urine have been associated with intestinal diseases and neurological as well as endocrine problems, but cause-effect relationships need to be determined in more detail. Nevertheless, outbreaks of several animal and plant diseases have been related to glyphosate accumulation in the environment. Long-term glyphosate effects have been underreported, and new standards will be needed for residues in plant and animal products and the environment.","container-title":"Frontiers in Environmental Science","ISSN":"2296-665X","source":"Frontiers","title":"Indirect Effects of the Herbicide Glyphosate on Plant, Animal and Human Health Through its Effects on Microbial Communities","URL":"https://www.frontiersin.org/articles/10.3389/fenvs.2021.763917","volume":"9","author":[{"family":"Bruggen","given":"A. H. C.","non-dropping-particle":"van"},{"family":"Finckh","given":"M. R."},{"family":"He","given":"M."},{"family":"Ritsema","given":"C. J."},{"family":"Harkes","given":"P."},{"family":"Knuth","given":"D."},{"family":"Geissen","given":"V."}],"accessed":{"date-parts":[["2022",10,20]]},"issued":{"date-parts":[["2021"]]}}}],"schema":"https://github.com/citation-style-language/schema/raw/master/csl-citation.json"} </w:instrText>
      </w:r>
      <w:r w:rsidR="00DF1BF8" w:rsidRPr="001146D8">
        <w:rPr>
          <w:rFonts w:eastAsia="Lato" w:cstheme="minorHAnsi"/>
          <w:color w:val="000000" w:themeColor="text1"/>
          <w:sz w:val="24"/>
          <w:szCs w:val="24"/>
        </w:rPr>
        <w:fldChar w:fldCharType="separate"/>
      </w:r>
      <w:r w:rsidR="004B17FB" w:rsidRPr="001146D8">
        <w:rPr>
          <w:rFonts w:cstheme="minorHAnsi"/>
          <w:sz w:val="24"/>
          <w:szCs w:val="24"/>
        </w:rPr>
        <w:t>(Rivas-Garcia et al., 2022; van Bruggen et al., 2021)</w:t>
      </w:r>
      <w:r w:rsidR="00DF1BF8" w:rsidRPr="001146D8">
        <w:rPr>
          <w:rFonts w:eastAsia="Lato" w:cstheme="minorHAnsi"/>
          <w:color w:val="000000" w:themeColor="text1"/>
          <w:sz w:val="24"/>
          <w:szCs w:val="24"/>
        </w:rPr>
        <w:fldChar w:fldCharType="end"/>
      </w:r>
      <w:r w:rsidR="00810274" w:rsidRPr="001146D8">
        <w:rPr>
          <w:rFonts w:eastAsia="Lato" w:cstheme="minorHAnsi"/>
          <w:color w:val="000000" w:themeColor="text1"/>
          <w:sz w:val="24"/>
          <w:szCs w:val="24"/>
        </w:rPr>
        <w:t xml:space="preserve">. The shikimate pathway also exists in </w:t>
      </w:r>
      <w:r w:rsidR="007C316E" w:rsidRPr="001146D8">
        <w:rPr>
          <w:rFonts w:eastAsia="Lato" w:cstheme="minorHAnsi"/>
          <w:color w:val="000000" w:themeColor="text1"/>
          <w:sz w:val="24"/>
          <w:szCs w:val="24"/>
        </w:rPr>
        <w:t xml:space="preserve">bacteria and the consumption of glyphosate may be </w:t>
      </w:r>
      <w:r w:rsidR="005A1D1C" w:rsidRPr="001146D8">
        <w:rPr>
          <w:rFonts w:eastAsia="Lato" w:cstheme="minorHAnsi"/>
          <w:color w:val="000000" w:themeColor="text1"/>
          <w:sz w:val="24"/>
          <w:szCs w:val="24"/>
        </w:rPr>
        <w:t xml:space="preserve">affecting the human gut microbiome </w:t>
      </w:r>
      <w:r w:rsidR="004B17FB" w:rsidRPr="001146D8">
        <w:rPr>
          <w:rFonts w:eastAsia="Lato" w:cstheme="minorHAnsi"/>
          <w:color w:val="000000" w:themeColor="text1"/>
          <w:sz w:val="24"/>
          <w:szCs w:val="24"/>
        </w:rPr>
        <w:fldChar w:fldCharType="begin"/>
      </w:r>
      <w:r w:rsidR="004B17FB" w:rsidRPr="001146D8">
        <w:rPr>
          <w:rFonts w:eastAsia="Lato" w:cstheme="minorHAnsi"/>
          <w:color w:val="000000" w:themeColor="text1"/>
          <w:sz w:val="24"/>
          <w:szCs w:val="24"/>
        </w:rPr>
        <w:instrText xml:space="preserve"> ADDIN ZOTERO_ITEM CSL_CITATION {"citationID":"es0d60w6","properties":{"formattedCitation":"(van Bruggen et al., 2021)","plainCitation":"(van Bruggen et al., 2021)","noteIndex":0},"citationItems":[{"id":6,"uris":["http://zotero.org/users/8720594/items/27CY5XFE"],"itemData":{"id":6,"type":"article-journal","abstract":"The herbicide glyphosate interferes with the shikimate pathway in plants and in major groups of microorganisms impeding the production of aromatic amino acids. Glyphosate application on plants results in a slow death, accelerated by reduced resistance to root pathogens. Extensive glyphosate use has resulted in increasing residues in soil and waterways. Although direct glyphosate effects on animals are limited, major concerns have arisen about indirect harmful side effects. In this paper, we focus on indirect effects of sublethal concentrations of glyphosate on plant, animal and human health due to shifts in microbial community compositions in successive habitats. Research results of glyphosate effects on microbial communities in soil, rhizosphere and animal guts have been contradictory due to the different integration levels studied. Most glyphosate studies have tested short-term treatment effects on microbial biomass or general community composition at higher taxonomic levels in soil, rhizosphere or animal intestinal tracts, and found little effect. More detailed studies showed reductions in specific genera or species as well as biological processes after glyphosate application. Plant growth promoting rhizobacteria and beneficial intestinal bacteria often are negatively affected, while pathogenic bacteria and fungi are enhanced. Such shifts in microbial community composition have been implicated in enhanced susceptibility of plants to Fusarium and Rhizoctonia, of birds and mammals to toxic Clostridium and Salmonella species, and of bees to Serratia and Deformed Wing Virus. In animals and humans, glyphosate exposure and concentrations in urine have been associated with intestinal diseases and neurological as well as endocrine problems, but cause-effect relationships need to be determined in more detail. Nevertheless, outbreaks of several animal and plant diseases have been related to glyphosate accumulation in the environment. Long-term glyphosate effects have been underreported, and new standards will be needed for residues in plant and animal products and the environment.","container-title":"Frontiers in Environmental Science","ISSN":"2296-665X","source":"Frontiers","title":"Indirect Effects of the Herbicide Glyphosate on Plant, Animal and Human Health Through its Effects on Microbial Communities","URL":"https://www.frontiersin.org/articles/10.3389/fenvs.2021.763917","volume":"9","author":[{"family":"Bruggen","given":"A. H. C.","non-dropping-particle":"van"},{"family":"Finckh","given":"M. R."},{"family":"He","given":"M."},{"family":"Ritsema","given":"C. J."},{"family":"Harkes","given":"P."},{"family":"Knuth","given":"D."},{"family":"Geissen","given":"V."}],"accessed":{"date-parts":[["2022",10,20]]},"issued":{"date-parts":[["2021"]]}}}],"schema":"https://github.com/citation-style-language/schema/raw/master/csl-citation.json"} </w:instrText>
      </w:r>
      <w:r w:rsidR="004B17FB" w:rsidRPr="001146D8">
        <w:rPr>
          <w:rFonts w:eastAsia="Lato" w:cstheme="minorHAnsi"/>
          <w:color w:val="000000" w:themeColor="text1"/>
          <w:sz w:val="24"/>
          <w:szCs w:val="24"/>
        </w:rPr>
        <w:fldChar w:fldCharType="separate"/>
      </w:r>
      <w:r w:rsidR="004B17FB" w:rsidRPr="001146D8">
        <w:rPr>
          <w:rFonts w:cstheme="minorHAnsi"/>
          <w:sz w:val="24"/>
          <w:szCs w:val="24"/>
        </w:rPr>
        <w:t>(van Bruggen et al., 2021)</w:t>
      </w:r>
      <w:r w:rsidR="004B17FB" w:rsidRPr="001146D8">
        <w:rPr>
          <w:rFonts w:eastAsia="Lato" w:cstheme="minorHAnsi"/>
          <w:color w:val="000000" w:themeColor="text1"/>
          <w:sz w:val="24"/>
          <w:szCs w:val="24"/>
        </w:rPr>
        <w:fldChar w:fldCharType="end"/>
      </w:r>
      <w:r w:rsidR="005A1D1C" w:rsidRPr="001146D8">
        <w:rPr>
          <w:rFonts w:eastAsia="Lato" w:cstheme="minorHAnsi"/>
          <w:color w:val="000000" w:themeColor="text1"/>
          <w:sz w:val="24"/>
          <w:szCs w:val="24"/>
        </w:rPr>
        <w:t xml:space="preserve">. </w:t>
      </w:r>
      <w:r w:rsidR="00F35FAB" w:rsidRPr="001146D8">
        <w:rPr>
          <w:rFonts w:eastAsia="Lato" w:cstheme="minorHAnsi"/>
          <w:color w:val="000000" w:themeColor="text1"/>
          <w:sz w:val="24"/>
          <w:szCs w:val="24"/>
        </w:rPr>
        <w:t xml:space="preserve">Tests done on rats have shown that </w:t>
      </w:r>
      <w:r w:rsidR="005B40DC" w:rsidRPr="001146D8">
        <w:rPr>
          <w:rFonts w:eastAsia="Lato" w:cstheme="minorHAnsi"/>
          <w:color w:val="000000" w:themeColor="text1"/>
          <w:sz w:val="24"/>
          <w:szCs w:val="24"/>
        </w:rPr>
        <w:t xml:space="preserve">chronic, below regulation doses of glyphosate disrupts the gut microbiome generationally and reduces immune responses </w:t>
      </w:r>
      <w:r w:rsidR="00EF07DC" w:rsidRPr="001146D8">
        <w:rPr>
          <w:rFonts w:eastAsia="Lato" w:cstheme="minorHAnsi"/>
          <w:color w:val="000000" w:themeColor="text1"/>
          <w:sz w:val="24"/>
          <w:szCs w:val="24"/>
        </w:rPr>
        <w:fldChar w:fldCharType="begin"/>
      </w:r>
      <w:r w:rsidR="00EF07DC" w:rsidRPr="001146D8">
        <w:rPr>
          <w:rFonts w:eastAsia="Lato" w:cstheme="minorHAnsi"/>
          <w:color w:val="000000" w:themeColor="text1"/>
          <w:sz w:val="24"/>
          <w:szCs w:val="24"/>
        </w:rPr>
        <w:instrText xml:space="preserve"> ADDIN ZOTERO_ITEM CSL_CITATION {"citationID":"kYaN7BEC","properties":{"formattedCitation":"(Buchenauer et al., 2022)","plainCitation":"(Buchenauer et al., 2022)","noteIndex":0},"citationItems":[{"id":1724,"uris":["http://zotero.org/users/8720594/items/HHXGSRQC"],"itemData":{"id":1724,"type":"article-journal","abstract":"Exposure to environmental pollutants via food, particularly during the prenatal and early postnatal periods, has been linked to adverse effects on the immune system. Among these pollutants, the widely used pesticide glyphosate has been associated with endocrine disruption, autism, and cancer. Occupational high exposure to glyphosate has also been shown to influence immune function and exacerbate allergic asthma. However, there are no studies investigating the effect of a common low-dose glyphosate exposure on the allergic immune response – neither directly nor across generations. We therefore explored the impact of oral low-dose glyphosate exposure (0.5 and 50 mg/kg body weight/day) on airway inflammation in dams (F0) and the offspring (F1 and F2 generations) using a murine multi-generational asthma model. While exposure to 50 mg/kg glyphosate induced a mild eosinophilic infiltration in the bronchoalveolar lavage and TH2 cytokine production in the dams, the F1 offspring developed a reduced immune response after maternal exposure to 0.5 mg/kg glyphosate. In particular, decreased lung inflammation, HDM-specific IgE levels, and asthma-relevant cytokine production were primarily observed in the female F1 offspring. However, not only the TH2 cytokines IL-13 and IL-5 but also the TH17 cytokine IL-17 and TH1 cytokine IFN-γ were reduced indicating a more general immunosuppressive function. Notably, the dampened immune response was no longer observed in the female F2 generation. Furthermore, female F1 offspring showed an increased abundance of bacteria in the gut, which have been associated with probiotic-mediated reduced allergic immune responses. Our results suggest a potential immunosuppressive effect of low-dose maternal glyphosate exposure in the F1 offspring that might be mediated by an altered microbiota composition. Further studies are needed to explore if this type of immune response modulation might also be associated with impairments in immune defense upon infectious diseases or even cancer pathology.","container-title":"Science of The Total Environment","DOI":"10.1016/j.scitotenv.2022.157973","ISSN":"0048-9697","journalAbbreviation":"Science of The Total Environment","language":"en","page":"157973","source":"ScienceDirect","title":"Glyphosate differentially affects the allergic immune response across generations in mice","volume":"850","author":[{"family":"Buchenauer","given":"Lisa"},{"family":"Junge","given":"Kristin M."},{"family":"Haange","given":"Sven-Bastiaan"},{"family":"Simon","given":"Jan C."},{"family":"Bergen","given":"Martin","non-dropping-particle":"von"},{"family":"Hoh","given":"Anna-Lena"},{"family":"Aust","given":"Gabriela"},{"family":"Zenclussen","given":"Ana C."},{"family":"Stangl","given":"Gabriele I."},{"family":"Polte","given":"Tobias"}],"issued":{"date-parts":[["2022",12,1]]}}}],"schema":"https://github.com/citation-style-language/schema/raw/master/csl-citation.json"} </w:instrText>
      </w:r>
      <w:r w:rsidR="00EF07DC" w:rsidRPr="001146D8">
        <w:rPr>
          <w:rFonts w:eastAsia="Lato" w:cstheme="minorHAnsi"/>
          <w:color w:val="000000" w:themeColor="text1"/>
          <w:sz w:val="24"/>
          <w:szCs w:val="24"/>
        </w:rPr>
        <w:fldChar w:fldCharType="separate"/>
      </w:r>
      <w:r w:rsidR="00EF07DC" w:rsidRPr="001146D8">
        <w:rPr>
          <w:rFonts w:cstheme="minorHAnsi"/>
          <w:sz w:val="24"/>
          <w:szCs w:val="24"/>
        </w:rPr>
        <w:t>(Buchenauer et al., 2022)</w:t>
      </w:r>
      <w:r w:rsidR="00EF07DC" w:rsidRPr="001146D8">
        <w:rPr>
          <w:rFonts w:eastAsia="Lato" w:cstheme="minorHAnsi"/>
          <w:color w:val="000000" w:themeColor="text1"/>
          <w:sz w:val="24"/>
          <w:szCs w:val="24"/>
        </w:rPr>
        <w:fldChar w:fldCharType="end"/>
      </w:r>
      <w:r w:rsidR="005B40DC" w:rsidRPr="001146D8">
        <w:rPr>
          <w:rFonts w:eastAsia="Lato" w:cstheme="minorHAnsi"/>
          <w:color w:val="000000" w:themeColor="text1"/>
          <w:sz w:val="24"/>
          <w:szCs w:val="24"/>
        </w:rPr>
        <w:t>. Compu</w:t>
      </w:r>
      <w:r w:rsidR="002617EB" w:rsidRPr="001146D8">
        <w:rPr>
          <w:rFonts w:eastAsia="Lato" w:cstheme="minorHAnsi"/>
          <w:color w:val="000000" w:themeColor="text1"/>
          <w:sz w:val="24"/>
          <w:szCs w:val="24"/>
        </w:rPr>
        <w:t xml:space="preserve">ter modelling studies </w:t>
      </w:r>
      <w:r w:rsidR="00057862" w:rsidRPr="001146D8">
        <w:rPr>
          <w:rFonts w:eastAsia="Lato" w:cstheme="minorHAnsi"/>
          <w:color w:val="000000" w:themeColor="text1"/>
          <w:sz w:val="24"/>
          <w:szCs w:val="24"/>
        </w:rPr>
        <w:t xml:space="preserve">analyzing the </w:t>
      </w:r>
      <w:r w:rsidR="00570FD3" w:rsidRPr="001146D8">
        <w:rPr>
          <w:rFonts w:eastAsia="Lato" w:cstheme="minorHAnsi"/>
          <w:color w:val="000000" w:themeColor="text1"/>
          <w:sz w:val="24"/>
          <w:szCs w:val="24"/>
        </w:rPr>
        <w:t xml:space="preserve">date from the Human Microbiome Project have found that </w:t>
      </w:r>
      <w:r w:rsidR="00DD6D41" w:rsidRPr="001146D8">
        <w:rPr>
          <w:rFonts w:eastAsia="Lato" w:cstheme="minorHAnsi"/>
          <w:color w:val="000000" w:themeColor="text1"/>
          <w:sz w:val="24"/>
          <w:szCs w:val="24"/>
        </w:rPr>
        <w:t xml:space="preserve">nearly 70% of the bacteria found in the human gut microbiome has the shikimate pathway and would theoretically be sensitive to glyphosate </w:t>
      </w:r>
      <w:r w:rsidR="00A13945" w:rsidRPr="001146D8">
        <w:rPr>
          <w:rFonts w:eastAsia="Lato" w:cstheme="minorHAnsi"/>
          <w:color w:val="000000" w:themeColor="text1"/>
          <w:sz w:val="24"/>
          <w:szCs w:val="24"/>
        </w:rPr>
        <w:fldChar w:fldCharType="begin"/>
      </w:r>
      <w:r w:rsidR="00A13945" w:rsidRPr="001146D8">
        <w:rPr>
          <w:rFonts w:eastAsia="Lato" w:cstheme="minorHAnsi"/>
          <w:color w:val="000000" w:themeColor="text1"/>
          <w:sz w:val="24"/>
          <w:szCs w:val="24"/>
        </w:rPr>
        <w:instrText xml:space="preserve"> ADDIN ZOTERO_ITEM CSL_CITATION {"citationID":"85nUEcUX","properties":{"formattedCitation":"(Mesnage &amp; Antoniou, 2020)","plainCitation":"(Mesnage &amp; Antoniou, 2020)","noteIndex":0},"citationItems":[{"id":1656,"uris":["http://zotero.org/users/8720594/items/I489V6XX"],"itemData":{"id":1656,"type":"article-journal","abstract":"The herbicide active ingredient glyphosate can affect the growth of microorganisms, which rely on the shikimate pathway for aromatic amino acid biosynthesis. However, it is uncertain whether glyphosate exposure could lead to perturbations in the population of human gut microbiota. We have addressed this knowledge gap by analysing publicly available datasets to provide new insights into possible effects of glyphosate on the human gut microbiome. Comparison of the abundance of the shikimate pathway in 734 paired metagenomes and metatranscriptomes indicated that most gut bacteria do not possess a complete shikimate pathway, and that this pathway is mostly transcriptionally inactive in the human gut microbiome. This suggests that gut bacteria are mostly aromatic amino acid auxotrophs and thus relatively resistant to a potential growth inhibition by glyphosate. As glyphosate blocking of the shikimate pathway is via inhibition of EPSPS, we classified E. coli EPSPS enzyme homologues as class I (sensitive to glyphosate) and class II (resistant to glyphosate). Among 44 subspecies reference genomes, accounting for 72% of the total assigned microbial abundance in 2144 human faecal metagenomes, 9 subspecies have class II EPSPS. The study of publicly available gut metagenomes also indicated that glyphosate might be degraded by some Proteobacteria in the human gut microbiome using the carbon–phosphorus lyase pathway. Overall, there is limited experimental evidence available for the effects of glyphosate on the human gut microbiome. Further investigations using more advanced molecular profiling techniques are needed to ascertain whether glyphosate and glyphosate-based herbicides can alter the function of the gut microbiome with consequent health implications.","container-title":"Current Research in Toxicology","DOI":"10.1016/j.crtox.2020.04.001","ISSN":"2666-027X","journalAbbreviation":"Current Research in Toxicology","language":"en","page":"25-33","source":"ScienceDirect","title":"Computational modelling provides insight into the effects of glyphosate on the shikimate pathway in the human gut microbiome","volume":"1","author":[{"family":"Mesnage","given":"Robin"},{"family":"Antoniou","given":"Michael N."}],"issued":{"date-parts":[["2020",6,10]]}}}],"schema":"https://github.com/citation-style-language/schema/raw/master/csl-citation.json"} </w:instrText>
      </w:r>
      <w:r w:rsidR="00A13945" w:rsidRPr="001146D8">
        <w:rPr>
          <w:rFonts w:eastAsia="Lato" w:cstheme="minorHAnsi"/>
          <w:color w:val="000000" w:themeColor="text1"/>
          <w:sz w:val="24"/>
          <w:szCs w:val="24"/>
        </w:rPr>
        <w:fldChar w:fldCharType="separate"/>
      </w:r>
      <w:r w:rsidR="00A13945" w:rsidRPr="001146D8">
        <w:rPr>
          <w:rFonts w:cstheme="minorHAnsi"/>
          <w:sz w:val="24"/>
          <w:szCs w:val="24"/>
        </w:rPr>
        <w:t>(Mesnage &amp; Antoniou, 2020)</w:t>
      </w:r>
      <w:r w:rsidR="00A13945" w:rsidRPr="001146D8">
        <w:rPr>
          <w:rFonts w:eastAsia="Lato" w:cstheme="minorHAnsi"/>
          <w:color w:val="000000" w:themeColor="text1"/>
          <w:sz w:val="24"/>
          <w:szCs w:val="24"/>
        </w:rPr>
        <w:fldChar w:fldCharType="end"/>
      </w:r>
      <w:r w:rsidR="00225E24" w:rsidRPr="001146D8">
        <w:rPr>
          <w:rFonts w:eastAsia="Lato" w:cstheme="minorHAnsi"/>
          <w:color w:val="000000" w:themeColor="text1"/>
          <w:sz w:val="24"/>
          <w:szCs w:val="24"/>
        </w:rPr>
        <w:t>. Leino et al.</w:t>
      </w:r>
      <w:r w:rsidR="009D6376">
        <w:rPr>
          <w:rFonts w:eastAsia="Lato" w:cstheme="minorHAnsi"/>
          <w:color w:val="000000" w:themeColor="text1"/>
          <w:sz w:val="24"/>
          <w:szCs w:val="24"/>
        </w:rPr>
        <w:t xml:space="preserve"> (</w:t>
      </w:r>
      <w:r w:rsidR="00225E24" w:rsidRPr="001146D8">
        <w:rPr>
          <w:rFonts w:eastAsia="Lato" w:cstheme="minorHAnsi"/>
          <w:color w:val="000000" w:themeColor="text1"/>
          <w:sz w:val="24"/>
          <w:szCs w:val="24"/>
        </w:rPr>
        <w:t>2021</w:t>
      </w:r>
      <w:r w:rsidR="009D6376">
        <w:rPr>
          <w:rFonts w:eastAsia="Lato" w:cstheme="minorHAnsi"/>
          <w:color w:val="000000" w:themeColor="text1"/>
          <w:sz w:val="24"/>
          <w:szCs w:val="24"/>
        </w:rPr>
        <w:t>)</w:t>
      </w:r>
      <w:r w:rsidR="004142E6" w:rsidRPr="001146D8">
        <w:rPr>
          <w:rFonts w:eastAsia="Lato" w:cstheme="minorHAnsi"/>
          <w:color w:val="000000" w:themeColor="text1"/>
          <w:sz w:val="24"/>
          <w:szCs w:val="24"/>
        </w:rPr>
        <w:t xml:space="preserve"> continued the microbiome analysis to find that </w:t>
      </w:r>
      <w:r w:rsidR="004142E6" w:rsidRPr="001146D8">
        <w:rPr>
          <w:rFonts w:eastAsia="Lato" w:cstheme="minorHAnsi"/>
          <w:color w:val="000000" w:themeColor="text1"/>
          <w:sz w:val="24"/>
          <w:szCs w:val="24"/>
        </w:rPr>
        <w:lastRenderedPageBreak/>
        <w:t xml:space="preserve">12-26% </w:t>
      </w:r>
      <w:r w:rsidR="007F0A56" w:rsidRPr="001146D8">
        <w:rPr>
          <w:rFonts w:eastAsia="Lato" w:cstheme="minorHAnsi"/>
          <w:color w:val="000000" w:themeColor="text1"/>
          <w:sz w:val="24"/>
          <w:szCs w:val="24"/>
        </w:rPr>
        <w:t xml:space="preserve">of </w:t>
      </w:r>
      <w:r w:rsidR="00512914" w:rsidRPr="001146D8">
        <w:rPr>
          <w:rFonts w:eastAsia="Lato" w:cstheme="minorHAnsi"/>
          <w:color w:val="000000" w:themeColor="text1"/>
          <w:sz w:val="24"/>
          <w:szCs w:val="24"/>
        </w:rPr>
        <w:t>bacteria in the human intestinal tract ma</w:t>
      </w:r>
      <w:r w:rsidR="00F151CF" w:rsidRPr="001146D8">
        <w:rPr>
          <w:rFonts w:eastAsia="Lato" w:cstheme="minorHAnsi"/>
          <w:color w:val="000000" w:themeColor="text1"/>
          <w:sz w:val="24"/>
          <w:szCs w:val="24"/>
        </w:rPr>
        <w:t>y be capable of being affected by glyphosate</w:t>
      </w:r>
      <w:r w:rsidR="007B2571" w:rsidRPr="001146D8">
        <w:rPr>
          <w:rFonts w:eastAsia="Lato" w:cstheme="minorHAnsi"/>
          <w:color w:val="000000" w:themeColor="text1"/>
          <w:sz w:val="24"/>
          <w:szCs w:val="24"/>
        </w:rPr>
        <w:t xml:space="preserve">, while others have found this number to be 54% </w:t>
      </w:r>
      <w:r w:rsidR="007B2571" w:rsidRPr="001146D8">
        <w:rPr>
          <w:rFonts w:eastAsia="Lato" w:cstheme="minorHAnsi"/>
          <w:color w:val="000000" w:themeColor="text1"/>
          <w:sz w:val="24"/>
          <w:szCs w:val="24"/>
        </w:rPr>
        <w:fldChar w:fldCharType="begin"/>
      </w:r>
      <w:r w:rsidR="007B2571" w:rsidRPr="001146D8">
        <w:rPr>
          <w:rFonts w:eastAsia="Lato" w:cstheme="minorHAnsi"/>
          <w:color w:val="000000" w:themeColor="text1"/>
          <w:sz w:val="24"/>
          <w:szCs w:val="24"/>
        </w:rPr>
        <w:instrText xml:space="preserve"> ADDIN ZOTERO_ITEM CSL_CITATION {"citationID":"FBVybYA4","properties":{"formattedCitation":"(Puigb\\uc0\\u242{} et al., 2022)","plainCitation":"(Puigbò et al., 2022)","noteIndex":0},"citationItems":[{"id":1918,"uris":["http://zotero.org/users/8720594/items/JAFA7IYT"],"itemData":{"id":1918,"type":"article-journal","abstract":"Glyphosate is the world’s most widely used agrochemical. Its use in agriculture and gardening has been proclaimed safe because humans and other animals do not have the target enzyme 5-enolpyruvylshikimate-3-phosphate synthase (EPSPS). However, increasing numbers of studies have demonstrated risks to humans and animals because the shikimate metabolic pathway is present in many microbes. Here, we assess the potential effect of glyphosate on healthy human microbiota. Our results demonstrate that more than one-half of human microbiome are intrinsically sensitive to glyphosate. However, further empirical studies are needed to determine the effect of glyphosate on healthy human microbiota.","container-title":"Life","DOI":"10.3390/life12050707","ISSN":"2075-1729","issue":"5","journalAbbreviation":"Life (Basel)","note":"PMID: 35629374\nPMCID: PMC9145961","page":"707","source":"PubMed Central","title":"Does Glyphosate Affect the Human Microbiota?","volume":"12","author":[{"family":"Puigbò","given":"Pere"},{"family":"Leino","given":"Lyydia I."},{"family":"Rainio","given":"Miia J."},{"family":"Saikkonen","given":"Kari"},{"family":"Saloniemi","given":"Irma"},{"family":"Helander","given":"Marjo"}],"issued":{"date-parts":[["2022",5,9]]}}}],"schema":"https://github.com/citation-style-language/schema/raw/master/csl-citation.json"} </w:instrText>
      </w:r>
      <w:r w:rsidR="007B2571" w:rsidRPr="001146D8">
        <w:rPr>
          <w:rFonts w:eastAsia="Lato" w:cstheme="minorHAnsi"/>
          <w:color w:val="000000" w:themeColor="text1"/>
          <w:sz w:val="24"/>
          <w:szCs w:val="24"/>
        </w:rPr>
        <w:fldChar w:fldCharType="separate"/>
      </w:r>
      <w:r w:rsidR="007B2571" w:rsidRPr="001146D8">
        <w:rPr>
          <w:rFonts w:cstheme="minorHAnsi"/>
          <w:sz w:val="24"/>
          <w:szCs w:val="24"/>
        </w:rPr>
        <w:t>(Puigbò et al., 2022)</w:t>
      </w:r>
      <w:r w:rsidR="007B2571" w:rsidRPr="001146D8">
        <w:rPr>
          <w:rFonts w:eastAsia="Lato" w:cstheme="minorHAnsi"/>
          <w:color w:val="000000" w:themeColor="text1"/>
          <w:sz w:val="24"/>
          <w:szCs w:val="24"/>
        </w:rPr>
        <w:fldChar w:fldCharType="end"/>
      </w:r>
      <w:r w:rsidR="00F151CF" w:rsidRPr="001146D8">
        <w:rPr>
          <w:rFonts w:eastAsia="Lato" w:cstheme="minorHAnsi"/>
          <w:color w:val="000000" w:themeColor="text1"/>
          <w:sz w:val="24"/>
          <w:szCs w:val="24"/>
        </w:rPr>
        <w:t>. Missing bacteria</w:t>
      </w:r>
      <w:r w:rsidR="00520AD3" w:rsidRPr="001146D8">
        <w:rPr>
          <w:rFonts w:eastAsia="Lato" w:cstheme="minorHAnsi"/>
          <w:color w:val="000000" w:themeColor="text1"/>
          <w:sz w:val="24"/>
          <w:szCs w:val="24"/>
        </w:rPr>
        <w:t xml:space="preserve"> and bacterial community irregularities</w:t>
      </w:r>
      <w:r w:rsidR="0091299A" w:rsidRPr="001146D8">
        <w:rPr>
          <w:rFonts w:eastAsia="Lato" w:cstheme="minorHAnsi"/>
          <w:color w:val="000000" w:themeColor="text1"/>
          <w:sz w:val="24"/>
          <w:szCs w:val="24"/>
        </w:rPr>
        <w:t xml:space="preserve"> are linked to a host of diseases, syndromes, and neurological conditions</w:t>
      </w:r>
      <w:r w:rsidR="00CF5CB1" w:rsidRPr="001146D8">
        <w:rPr>
          <w:rFonts w:eastAsia="Lato" w:cstheme="minorHAnsi"/>
          <w:color w:val="000000" w:themeColor="text1"/>
          <w:sz w:val="24"/>
          <w:szCs w:val="24"/>
        </w:rPr>
        <w:t xml:space="preserve"> </w:t>
      </w:r>
      <w:r w:rsidR="00CF5CB1" w:rsidRPr="001146D8">
        <w:rPr>
          <w:rFonts w:eastAsia="Lato" w:cstheme="minorHAnsi"/>
          <w:color w:val="000000" w:themeColor="text1"/>
          <w:sz w:val="24"/>
          <w:szCs w:val="24"/>
        </w:rPr>
        <w:fldChar w:fldCharType="begin"/>
      </w:r>
      <w:r w:rsidR="00CF5CB1" w:rsidRPr="001146D8">
        <w:rPr>
          <w:rFonts w:eastAsia="Lato" w:cstheme="minorHAnsi"/>
          <w:color w:val="000000" w:themeColor="text1"/>
          <w:sz w:val="24"/>
          <w:szCs w:val="24"/>
        </w:rPr>
        <w:instrText xml:space="preserve"> ADDIN ZOTERO_ITEM CSL_CITATION {"citationID":"xLkR8dmE","properties":{"formattedCitation":"(Vijay &amp; Valdes, 2022)","plainCitation":"(Vijay &amp; Valdes, 2022)","noteIndex":0},"citationItems":[{"id":1921,"uris":["http://zotero.org/users/8720594/items/EPCZDQ9X"],"itemData":{"id":1921,"type":"article-journal","container-title":"European Journal of Clinical Nutrition","DOI":"10.1038/s41430-021-00991-6","ISSN":"1476-5640","issue":"4","journalAbbreviation":"Eur J Clin Nutr","language":"en","license":"2021 The Author(s)","note":"number: 4\npublisher: Nature Publishing Group","page":"489-501","source":"www.nature.com","title":"Role of the gut microbiome in chronic diseases: a narrative review","title-short":"Role of the gut microbiome in chronic diseases","volume":"76","author":[{"family":"Vijay","given":"Amrita"},{"family":"Valdes","given":"Ana M."}],"issued":{"date-parts":[["2022",4]]}}}],"schema":"https://github.com/citation-style-language/schema/raw/master/csl-citation.json"} </w:instrText>
      </w:r>
      <w:r w:rsidR="00CF5CB1" w:rsidRPr="001146D8">
        <w:rPr>
          <w:rFonts w:eastAsia="Lato" w:cstheme="minorHAnsi"/>
          <w:color w:val="000000" w:themeColor="text1"/>
          <w:sz w:val="24"/>
          <w:szCs w:val="24"/>
        </w:rPr>
        <w:fldChar w:fldCharType="separate"/>
      </w:r>
      <w:r w:rsidR="00CF5CB1" w:rsidRPr="001146D8">
        <w:rPr>
          <w:rFonts w:cstheme="minorHAnsi"/>
          <w:sz w:val="24"/>
          <w:szCs w:val="24"/>
        </w:rPr>
        <w:t>(Vijay &amp; Valdes, 2022)</w:t>
      </w:r>
      <w:r w:rsidR="00CF5CB1" w:rsidRPr="001146D8">
        <w:rPr>
          <w:rFonts w:eastAsia="Lato" w:cstheme="minorHAnsi"/>
          <w:color w:val="000000" w:themeColor="text1"/>
          <w:sz w:val="24"/>
          <w:szCs w:val="24"/>
        </w:rPr>
        <w:fldChar w:fldCharType="end"/>
      </w:r>
    </w:p>
    <w:p w14:paraId="28D9F1E9" w14:textId="40A4AE21" w:rsidR="00386FD5" w:rsidRPr="001146D8" w:rsidRDefault="005762D9">
      <w:pPr>
        <w:rPr>
          <w:rFonts w:cstheme="minorHAnsi"/>
          <w:sz w:val="24"/>
          <w:szCs w:val="24"/>
        </w:rPr>
      </w:pPr>
      <w:r w:rsidRPr="001146D8">
        <w:rPr>
          <w:rFonts w:cstheme="minorHAnsi"/>
          <w:sz w:val="24"/>
          <w:szCs w:val="24"/>
        </w:rPr>
        <w:br/>
      </w:r>
      <w:r w:rsidR="1F991AA5" w:rsidRPr="001146D8">
        <w:rPr>
          <w:rFonts w:eastAsia="Lato" w:cstheme="minorHAnsi"/>
          <w:b/>
          <w:bCs/>
          <w:color w:val="000000" w:themeColor="text1"/>
          <w:sz w:val="24"/>
          <w:szCs w:val="24"/>
        </w:rPr>
        <w:t>5) Explain the significance of this research problem. Why is this research important?</w:t>
      </w:r>
      <w:r w:rsidR="003335B2">
        <w:rPr>
          <w:rFonts w:eastAsia="Lato" w:cstheme="minorHAnsi"/>
          <w:b/>
          <w:bCs/>
          <w:color w:val="000000" w:themeColor="text1"/>
          <w:sz w:val="24"/>
          <w:szCs w:val="24"/>
        </w:rPr>
        <w:t xml:space="preserve"> </w:t>
      </w:r>
      <w:r w:rsidR="1F991AA5" w:rsidRPr="001146D8">
        <w:rPr>
          <w:rFonts w:eastAsia="Lato" w:cstheme="minorHAnsi"/>
          <w:b/>
          <w:bCs/>
          <w:color w:val="000000" w:themeColor="text1"/>
          <w:sz w:val="24"/>
          <w:szCs w:val="24"/>
        </w:rPr>
        <w:t>What are the potential contributions of your work? How might your work advance scholarship?</w:t>
      </w:r>
    </w:p>
    <w:p w14:paraId="4E8C3CD9" w14:textId="345CF9D0" w:rsidR="00386FD5" w:rsidRPr="001146D8" w:rsidRDefault="003D113C" w:rsidP="003B2380">
      <w:pPr>
        <w:rPr>
          <w:rFonts w:eastAsia="Segoe UI" w:cstheme="minorHAnsi"/>
          <w:sz w:val="24"/>
          <w:szCs w:val="24"/>
        </w:rPr>
      </w:pPr>
      <w:r w:rsidRPr="001146D8">
        <w:rPr>
          <w:rFonts w:eastAsia="Segoe UI" w:cstheme="minorHAnsi"/>
          <w:sz w:val="24"/>
          <w:szCs w:val="24"/>
        </w:rPr>
        <w:t xml:space="preserve">The habitat of </w:t>
      </w:r>
      <w:r w:rsidRPr="00793EB6">
        <w:rPr>
          <w:rFonts w:eastAsia="Segoe UI" w:cstheme="minorHAnsi"/>
          <w:i/>
          <w:iCs/>
          <w:sz w:val="24"/>
          <w:szCs w:val="24"/>
        </w:rPr>
        <w:t>Camassia quamash</w:t>
      </w:r>
      <w:r w:rsidRPr="001146D8">
        <w:rPr>
          <w:rFonts w:eastAsia="Segoe UI" w:cstheme="minorHAnsi"/>
          <w:sz w:val="24"/>
          <w:szCs w:val="24"/>
        </w:rPr>
        <w:t xml:space="preserve"> extends </w:t>
      </w:r>
      <w:r w:rsidR="00D95A61" w:rsidRPr="001146D8">
        <w:rPr>
          <w:rFonts w:eastAsia="Segoe UI" w:cstheme="minorHAnsi"/>
          <w:sz w:val="24"/>
          <w:szCs w:val="24"/>
        </w:rPr>
        <w:t>north to Vancouver, south to</w:t>
      </w:r>
      <w:r w:rsidR="003335B2">
        <w:rPr>
          <w:rFonts w:eastAsia="Segoe UI" w:cstheme="minorHAnsi"/>
          <w:sz w:val="24"/>
          <w:szCs w:val="24"/>
        </w:rPr>
        <w:t xml:space="preserve"> central</w:t>
      </w:r>
      <w:r w:rsidR="00D95A61" w:rsidRPr="001146D8">
        <w:rPr>
          <w:rFonts w:eastAsia="Segoe UI" w:cstheme="minorHAnsi"/>
          <w:sz w:val="24"/>
          <w:szCs w:val="24"/>
        </w:rPr>
        <w:t xml:space="preserve"> </w:t>
      </w:r>
      <w:r w:rsidR="007544CD" w:rsidRPr="001146D8">
        <w:rPr>
          <w:rFonts w:eastAsia="Segoe UI" w:cstheme="minorHAnsi"/>
          <w:sz w:val="24"/>
          <w:szCs w:val="24"/>
        </w:rPr>
        <w:t xml:space="preserve">California, and east into Montana and Utah. </w:t>
      </w:r>
      <w:r w:rsidR="00F56106" w:rsidRPr="001146D8">
        <w:rPr>
          <w:rFonts w:eastAsia="Segoe UI" w:cstheme="minorHAnsi"/>
          <w:sz w:val="24"/>
          <w:szCs w:val="24"/>
        </w:rPr>
        <w:t xml:space="preserve">Much of this habitat has been suffering and is </w:t>
      </w:r>
      <w:r w:rsidR="00B95D9F" w:rsidRPr="001146D8">
        <w:rPr>
          <w:rFonts w:eastAsia="Segoe UI" w:cstheme="minorHAnsi"/>
          <w:sz w:val="24"/>
          <w:szCs w:val="24"/>
        </w:rPr>
        <w:t>in active restoration, with herbicides</w:t>
      </w:r>
      <w:r w:rsidR="003C592D" w:rsidRPr="001146D8">
        <w:rPr>
          <w:rFonts w:eastAsia="Segoe UI" w:cstheme="minorHAnsi"/>
          <w:sz w:val="24"/>
          <w:szCs w:val="24"/>
        </w:rPr>
        <w:t>,</w:t>
      </w:r>
      <w:r w:rsidR="009C1E28">
        <w:rPr>
          <w:rFonts w:eastAsia="Segoe UI" w:cstheme="minorHAnsi"/>
          <w:sz w:val="24"/>
          <w:szCs w:val="24"/>
        </w:rPr>
        <w:t xml:space="preserve"> primarily GBHs</w:t>
      </w:r>
      <w:r w:rsidR="003C592D" w:rsidRPr="001146D8">
        <w:rPr>
          <w:rFonts w:eastAsia="Segoe UI" w:cstheme="minorHAnsi"/>
          <w:sz w:val="24"/>
          <w:szCs w:val="24"/>
        </w:rPr>
        <w:t>,</w:t>
      </w:r>
      <w:r w:rsidR="00B95D9F" w:rsidRPr="001146D8">
        <w:rPr>
          <w:rFonts w:eastAsia="Segoe UI" w:cstheme="minorHAnsi"/>
          <w:sz w:val="24"/>
          <w:szCs w:val="24"/>
        </w:rPr>
        <w:t xml:space="preserve"> as a key tool. </w:t>
      </w:r>
      <w:r w:rsidR="007F4F16" w:rsidRPr="001146D8">
        <w:rPr>
          <w:rFonts w:eastAsia="Segoe UI" w:cstheme="minorHAnsi"/>
          <w:sz w:val="24"/>
          <w:szCs w:val="24"/>
        </w:rPr>
        <w:t xml:space="preserve">All Indigenous Nations </w:t>
      </w:r>
      <w:r w:rsidR="0022401F" w:rsidRPr="001146D8">
        <w:rPr>
          <w:rFonts w:eastAsia="Segoe UI" w:cstheme="minorHAnsi"/>
          <w:sz w:val="24"/>
          <w:szCs w:val="24"/>
        </w:rPr>
        <w:t xml:space="preserve">that have camas in their </w:t>
      </w:r>
      <w:r w:rsidR="00A55739" w:rsidRPr="001146D8">
        <w:rPr>
          <w:rFonts w:eastAsia="Segoe UI" w:cstheme="minorHAnsi"/>
          <w:sz w:val="24"/>
          <w:szCs w:val="24"/>
        </w:rPr>
        <w:t xml:space="preserve">historic </w:t>
      </w:r>
      <w:r w:rsidR="0022401F" w:rsidRPr="001146D8">
        <w:rPr>
          <w:rFonts w:eastAsia="Segoe UI" w:cstheme="minorHAnsi"/>
          <w:sz w:val="24"/>
          <w:szCs w:val="24"/>
        </w:rPr>
        <w:t>territory, and Indigenous Nations beyond</w:t>
      </w:r>
      <w:r w:rsidR="0016133F" w:rsidRPr="001146D8">
        <w:rPr>
          <w:rFonts w:eastAsia="Segoe UI" w:cstheme="minorHAnsi"/>
          <w:sz w:val="24"/>
          <w:szCs w:val="24"/>
        </w:rPr>
        <w:t xml:space="preserve">, </w:t>
      </w:r>
      <w:r w:rsidR="00A55739" w:rsidRPr="001146D8">
        <w:rPr>
          <w:rFonts w:eastAsia="Segoe UI" w:cstheme="minorHAnsi"/>
          <w:sz w:val="24"/>
          <w:szCs w:val="24"/>
        </w:rPr>
        <w:t xml:space="preserve">traditionally </w:t>
      </w:r>
      <w:r w:rsidR="0016133F" w:rsidRPr="001146D8">
        <w:rPr>
          <w:rFonts w:eastAsia="Segoe UI" w:cstheme="minorHAnsi"/>
          <w:sz w:val="24"/>
          <w:szCs w:val="24"/>
        </w:rPr>
        <w:t xml:space="preserve">consume camas to some extent. </w:t>
      </w:r>
      <w:r w:rsidR="00E0252A">
        <w:rPr>
          <w:rFonts w:eastAsia="Segoe UI" w:cstheme="minorHAnsi"/>
          <w:sz w:val="24"/>
          <w:szCs w:val="24"/>
        </w:rPr>
        <w:t>T</w:t>
      </w:r>
      <w:r w:rsidR="0016133F" w:rsidRPr="001146D8">
        <w:rPr>
          <w:rFonts w:eastAsia="Segoe UI" w:cstheme="minorHAnsi"/>
          <w:sz w:val="24"/>
          <w:szCs w:val="24"/>
        </w:rPr>
        <w:t xml:space="preserve">o </w:t>
      </w:r>
      <w:r w:rsidR="00F93F7C" w:rsidRPr="001146D8">
        <w:rPr>
          <w:rFonts w:eastAsia="Segoe UI" w:cstheme="minorHAnsi"/>
          <w:sz w:val="24"/>
          <w:szCs w:val="24"/>
        </w:rPr>
        <w:t xml:space="preserve">understand the risks of consuming camas from sites that have </w:t>
      </w:r>
      <w:r w:rsidR="003C592D" w:rsidRPr="001146D8">
        <w:rPr>
          <w:rFonts w:eastAsia="Segoe UI" w:cstheme="minorHAnsi"/>
          <w:sz w:val="24"/>
          <w:szCs w:val="24"/>
        </w:rPr>
        <w:t xml:space="preserve">been exposed to glyphosate, </w:t>
      </w:r>
      <w:r w:rsidR="00427DA6" w:rsidRPr="001146D8">
        <w:rPr>
          <w:rFonts w:eastAsia="Segoe UI" w:cstheme="minorHAnsi"/>
          <w:sz w:val="24"/>
          <w:szCs w:val="24"/>
        </w:rPr>
        <w:t xml:space="preserve">this thesis will </w:t>
      </w:r>
      <w:r w:rsidR="008A2CDB" w:rsidRPr="001146D8">
        <w:rPr>
          <w:rFonts w:eastAsia="Segoe UI" w:cstheme="minorHAnsi"/>
          <w:sz w:val="24"/>
          <w:szCs w:val="24"/>
        </w:rPr>
        <w:t xml:space="preserve">assess land-use history of GBH use, </w:t>
      </w:r>
      <w:r w:rsidR="00951200" w:rsidRPr="001146D8">
        <w:rPr>
          <w:rFonts w:eastAsia="Segoe UI" w:cstheme="minorHAnsi"/>
          <w:sz w:val="24"/>
          <w:szCs w:val="24"/>
        </w:rPr>
        <w:t xml:space="preserve">application specifics </w:t>
      </w:r>
      <w:r w:rsidR="008A2CDB" w:rsidRPr="001146D8">
        <w:rPr>
          <w:rFonts w:eastAsia="Segoe UI" w:cstheme="minorHAnsi"/>
          <w:sz w:val="24"/>
          <w:szCs w:val="24"/>
        </w:rPr>
        <w:t xml:space="preserve">of GBH use, soil composition, climate factors, and </w:t>
      </w:r>
      <w:r w:rsidR="002502DE" w:rsidRPr="001146D8">
        <w:rPr>
          <w:rFonts w:eastAsia="Segoe UI" w:cstheme="minorHAnsi"/>
          <w:sz w:val="24"/>
          <w:szCs w:val="24"/>
        </w:rPr>
        <w:t>concentrations of glyphosate within camas bulbs</w:t>
      </w:r>
      <w:r w:rsidR="00F30604" w:rsidRPr="001146D8">
        <w:rPr>
          <w:rFonts w:eastAsia="Segoe UI" w:cstheme="minorHAnsi"/>
          <w:sz w:val="24"/>
          <w:szCs w:val="24"/>
        </w:rPr>
        <w:t xml:space="preserve">. </w:t>
      </w:r>
      <w:r w:rsidR="00B83412" w:rsidRPr="001146D8">
        <w:rPr>
          <w:rFonts w:eastAsia="Segoe UI" w:cstheme="minorHAnsi"/>
          <w:sz w:val="24"/>
          <w:szCs w:val="24"/>
        </w:rPr>
        <w:t xml:space="preserve">While the testing will confirm glyphosate concentrations </w:t>
      </w:r>
      <w:r w:rsidR="009D6376">
        <w:rPr>
          <w:rFonts w:eastAsia="Segoe UI" w:cstheme="minorHAnsi"/>
          <w:sz w:val="24"/>
          <w:szCs w:val="24"/>
        </w:rPr>
        <w:t>in</w:t>
      </w:r>
      <w:r w:rsidR="00B83412" w:rsidRPr="001146D8">
        <w:rPr>
          <w:rFonts w:eastAsia="Segoe UI" w:cstheme="minorHAnsi"/>
          <w:sz w:val="24"/>
          <w:szCs w:val="24"/>
        </w:rPr>
        <w:t xml:space="preserve"> camas bulbs on site, the results will</w:t>
      </w:r>
      <w:r w:rsidR="00D71ABA">
        <w:rPr>
          <w:rFonts w:eastAsia="Segoe UI" w:cstheme="minorHAnsi"/>
          <w:sz w:val="24"/>
          <w:szCs w:val="24"/>
        </w:rPr>
        <w:t xml:space="preserve"> </w:t>
      </w:r>
      <w:r w:rsidR="00B83412" w:rsidRPr="001146D8">
        <w:rPr>
          <w:rFonts w:eastAsia="Segoe UI" w:cstheme="minorHAnsi"/>
          <w:sz w:val="24"/>
          <w:szCs w:val="24"/>
        </w:rPr>
        <w:t>be ab</w:t>
      </w:r>
      <w:r w:rsidR="00D71ABA">
        <w:rPr>
          <w:rFonts w:eastAsia="Segoe UI" w:cstheme="minorHAnsi"/>
          <w:sz w:val="24"/>
          <w:szCs w:val="24"/>
        </w:rPr>
        <w:t>le</w:t>
      </w:r>
      <w:r w:rsidR="00B83412" w:rsidRPr="001146D8">
        <w:rPr>
          <w:rFonts w:eastAsia="Segoe UI" w:cstheme="minorHAnsi"/>
          <w:sz w:val="24"/>
          <w:szCs w:val="24"/>
        </w:rPr>
        <w:t xml:space="preserve"> to be applied more broadly</w:t>
      </w:r>
      <w:r w:rsidR="00102923" w:rsidRPr="001146D8">
        <w:rPr>
          <w:rFonts w:eastAsia="Segoe UI" w:cstheme="minorHAnsi"/>
          <w:sz w:val="24"/>
          <w:szCs w:val="24"/>
        </w:rPr>
        <w:t xml:space="preserve"> to other </w:t>
      </w:r>
      <w:r w:rsidR="007D1A22" w:rsidRPr="001146D8">
        <w:rPr>
          <w:rFonts w:eastAsia="Segoe UI" w:cstheme="minorHAnsi"/>
          <w:sz w:val="24"/>
          <w:szCs w:val="24"/>
        </w:rPr>
        <w:t>camas habitats</w:t>
      </w:r>
      <w:r w:rsidR="00B0170B" w:rsidRPr="001146D8">
        <w:rPr>
          <w:rFonts w:eastAsia="Segoe UI" w:cstheme="minorHAnsi"/>
          <w:sz w:val="24"/>
          <w:szCs w:val="24"/>
        </w:rPr>
        <w:t xml:space="preserve">. Analyzing the relationships between </w:t>
      </w:r>
      <w:r w:rsidR="00D11A78" w:rsidRPr="001146D8">
        <w:rPr>
          <w:rFonts w:eastAsia="Segoe UI" w:cstheme="minorHAnsi"/>
          <w:sz w:val="24"/>
          <w:szCs w:val="24"/>
        </w:rPr>
        <w:t>variables and concentrations will aid harvesters in determining safe areas to harvest</w:t>
      </w:r>
      <w:r w:rsidR="00807C6C" w:rsidRPr="001146D8">
        <w:rPr>
          <w:rFonts w:eastAsia="Segoe UI" w:cstheme="minorHAnsi"/>
          <w:sz w:val="24"/>
          <w:szCs w:val="24"/>
        </w:rPr>
        <w:t xml:space="preserve"> and restoration practitioners in </w:t>
      </w:r>
      <w:r w:rsidR="003F3807" w:rsidRPr="001146D8">
        <w:rPr>
          <w:rFonts w:eastAsia="Segoe UI" w:cstheme="minorHAnsi"/>
          <w:sz w:val="24"/>
          <w:szCs w:val="24"/>
        </w:rPr>
        <w:t xml:space="preserve">discerning the risks of when and where </w:t>
      </w:r>
      <w:r w:rsidR="00CB7257" w:rsidRPr="001146D8">
        <w:rPr>
          <w:rFonts w:eastAsia="Segoe UI" w:cstheme="minorHAnsi"/>
          <w:sz w:val="24"/>
          <w:szCs w:val="24"/>
        </w:rPr>
        <w:t>GBHs are used.</w:t>
      </w:r>
    </w:p>
    <w:p w14:paraId="5528DD9C" w14:textId="08B90D25" w:rsidR="00386FD5" w:rsidRPr="001146D8" w:rsidRDefault="005762D9">
      <w:pPr>
        <w:rPr>
          <w:rFonts w:cstheme="minorHAnsi"/>
          <w:sz w:val="24"/>
          <w:szCs w:val="24"/>
        </w:rPr>
      </w:pPr>
      <w:r w:rsidRPr="001146D8">
        <w:rPr>
          <w:rFonts w:cstheme="minorHAnsi"/>
          <w:sz w:val="24"/>
          <w:szCs w:val="24"/>
        </w:rPr>
        <w:br/>
      </w:r>
      <w:r w:rsidR="1F991AA5" w:rsidRPr="001146D8">
        <w:rPr>
          <w:rFonts w:eastAsia="Lato" w:cstheme="minorHAnsi"/>
          <w:b/>
          <w:bCs/>
          <w:color w:val="000000" w:themeColor="text1"/>
          <w:sz w:val="24"/>
          <w:szCs w:val="24"/>
        </w:rPr>
        <w:t xml:space="preserve">6) Summarize your study design. If applicable, identify the key variables in your </w:t>
      </w:r>
      <w:r w:rsidRPr="001146D8">
        <w:rPr>
          <w:rFonts w:cstheme="minorHAnsi"/>
          <w:sz w:val="24"/>
          <w:szCs w:val="24"/>
        </w:rPr>
        <w:br/>
      </w:r>
      <w:r w:rsidR="1F991AA5" w:rsidRPr="001146D8">
        <w:rPr>
          <w:rFonts w:eastAsia="Lato" w:cstheme="minorHAnsi"/>
          <w:b/>
          <w:bCs/>
          <w:color w:val="000000" w:themeColor="text1"/>
          <w:sz w:val="24"/>
          <w:szCs w:val="24"/>
        </w:rPr>
        <w:t>study. What is their relationship to each other? For example, which variables are you considering as independent (explanatory) and dependent (response)?</w:t>
      </w:r>
    </w:p>
    <w:p w14:paraId="287AA327" w14:textId="4BF50B21" w:rsidR="00386FD5" w:rsidRPr="001146D8" w:rsidRDefault="5BBD7800" w:rsidP="256C41AA">
      <w:p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To answer the question, “</w:t>
      </w:r>
      <w:r w:rsidR="06D1B676" w:rsidRPr="001146D8">
        <w:rPr>
          <w:rFonts w:eastAsia="Calibri Light" w:cstheme="minorHAnsi"/>
          <w:color w:val="000000" w:themeColor="text1"/>
          <w:sz w:val="24"/>
          <w:szCs w:val="24"/>
        </w:rPr>
        <w:t xml:space="preserve">How does the legacy of glyphosate application to a </w:t>
      </w:r>
      <w:r w:rsidR="00793EB6" w:rsidRPr="00793EB6">
        <w:rPr>
          <w:rFonts w:eastAsia="Segoe UI" w:cstheme="minorHAnsi"/>
          <w:i/>
          <w:iCs/>
          <w:sz w:val="24"/>
          <w:szCs w:val="24"/>
        </w:rPr>
        <w:t>Camassia quamash</w:t>
      </w:r>
      <w:r w:rsidR="00793EB6" w:rsidRPr="001146D8">
        <w:rPr>
          <w:rFonts w:eastAsia="Segoe UI" w:cstheme="minorHAnsi"/>
          <w:sz w:val="24"/>
          <w:szCs w:val="24"/>
        </w:rPr>
        <w:t xml:space="preserve"> </w:t>
      </w:r>
      <w:r w:rsidR="06D1B676" w:rsidRPr="001146D8">
        <w:rPr>
          <w:rFonts w:eastAsia="Calibri Light" w:cstheme="minorHAnsi"/>
          <w:color w:val="000000" w:themeColor="text1"/>
          <w:sz w:val="24"/>
          <w:szCs w:val="24"/>
        </w:rPr>
        <w:t xml:space="preserve">habitat affect the accumulation of glyphosate in </w:t>
      </w:r>
      <w:r w:rsidR="7EE32A9E" w:rsidRPr="001146D8">
        <w:rPr>
          <w:rFonts w:eastAsia="Calibri Light" w:cstheme="minorHAnsi"/>
          <w:color w:val="000000" w:themeColor="text1"/>
          <w:sz w:val="24"/>
          <w:szCs w:val="24"/>
        </w:rPr>
        <w:t xml:space="preserve">the </w:t>
      </w:r>
      <w:r w:rsidR="06D1B676" w:rsidRPr="001146D8">
        <w:rPr>
          <w:rFonts w:eastAsia="Calibri Light" w:cstheme="minorHAnsi"/>
          <w:color w:val="000000" w:themeColor="text1"/>
          <w:sz w:val="24"/>
          <w:szCs w:val="24"/>
        </w:rPr>
        <w:t>C</w:t>
      </w:r>
      <w:r w:rsidR="00793EB6" w:rsidRPr="00793EB6">
        <w:rPr>
          <w:rFonts w:eastAsia="Segoe UI" w:cstheme="minorHAnsi"/>
          <w:i/>
          <w:iCs/>
          <w:sz w:val="24"/>
          <w:szCs w:val="24"/>
        </w:rPr>
        <w:t xml:space="preserve"> Camassia quamash</w:t>
      </w:r>
      <w:r w:rsidR="00793EB6">
        <w:rPr>
          <w:rFonts w:eastAsia="Segoe UI" w:cstheme="minorHAnsi"/>
          <w:sz w:val="24"/>
          <w:szCs w:val="24"/>
        </w:rPr>
        <w:t xml:space="preserve"> </w:t>
      </w:r>
      <w:r w:rsidR="06D1B676" w:rsidRPr="001146D8">
        <w:rPr>
          <w:rFonts w:eastAsia="Calibri Light" w:cstheme="minorHAnsi"/>
          <w:color w:val="000000" w:themeColor="text1"/>
          <w:sz w:val="24"/>
          <w:szCs w:val="24"/>
        </w:rPr>
        <w:t>bulbs?” I propose a</w:t>
      </w:r>
      <w:r w:rsidR="0549C103" w:rsidRPr="001146D8">
        <w:rPr>
          <w:rFonts w:eastAsia="Calibri Light" w:cstheme="minorHAnsi"/>
          <w:color w:val="000000" w:themeColor="text1"/>
          <w:sz w:val="24"/>
          <w:szCs w:val="24"/>
        </w:rPr>
        <w:t>n in vivo f</w:t>
      </w:r>
      <w:r w:rsidR="356C77B5" w:rsidRPr="001146D8">
        <w:rPr>
          <w:rFonts w:eastAsia="Calibri Light" w:cstheme="minorHAnsi"/>
          <w:color w:val="000000" w:themeColor="text1"/>
          <w:sz w:val="24"/>
          <w:szCs w:val="24"/>
        </w:rPr>
        <w:t xml:space="preserve">ield study. </w:t>
      </w:r>
      <w:r w:rsidR="119E4435" w:rsidRPr="001146D8">
        <w:rPr>
          <w:rFonts w:eastAsia="Calibri Light" w:cstheme="minorHAnsi"/>
          <w:color w:val="000000" w:themeColor="text1"/>
          <w:sz w:val="24"/>
          <w:szCs w:val="24"/>
        </w:rPr>
        <w:t xml:space="preserve">There will be at least </w:t>
      </w:r>
      <w:r w:rsidR="00D760B6">
        <w:rPr>
          <w:rFonts w:eastAsia="Calibri Light" w:cstheme="minorHAnsi"/>
          <w:color w:val="000000" w:themeColor="text1"/>
          <w:sz w:val="24"/>
          <w:szCs w:val="24"/>
        </w:rPr>
        <w:t>six</w:t>
      </w:r>
      <w:r w:rsidR="119E4435" w:rsidRPr="001146D8">
        <w:rPr>
          <w:rFonts w:eastAsia="Calibri Light" w:cstheme="minorHAnsi"/>
          <w:color w:val="000000" w:themeColor="text1"/>
          <w:sz w:val="24"/>
          <w:szCs w:val="24"/>
        </w:rPr>
        <w:t xml:space="preserve"> field sites</w:t>
      </w:r>
      <w:r w:rsidR="5D4D3FEC" w:rsidRPr="001146D8">
        <w:rPr>
          <w:rFonts w:eastAsia="Calibri Light" w:cstheme="minorHAnsi"/>
          <w:color w:val="000000" w:themeColor="text1"/>
          <w:sz w:val="24"/>
          <w:szCs w:val="24"/>
        </w:rPr>
        <w:t>:</w:t>
      </w:r>
      <w:r w:rsidR="119E4435" w:rsidRPr="001146D8">
        <w:rPr>
          <w:rFonts w:eastAsia="Calibri Light" w:cstheme="minorHAnsi"/>
          <w:color w:val="000000" w:themeColor="text1"/>
          <w:sz w:val="24"/>
          <w:szCs w:val="24"/>
        </w:rPr>
        <w:t xml:space="preserve"> </w:t>
      </w:r>
      <w:r w:rsidR="00D760B6">
        <w:rPr>
          <w:rFonts w:eastAsia="Calibri Light" w:cstheme="minorHAnsi"/>
          <w:color w:val="000000" w:themeColor="text1"/>
          <w:sz w:val="24"/>
          <w:szCs w:val="24"/>
        </w:rPr>
        <w:t>three</w:t>
      </w:r>
      <w:r w:rsidR="119E4435" w:rsidRPr="001146D8">
        <w:rPr>
          <w:rFonts w:eastAsia="Calibri Light" w:cstheme="minorHAnsi"/>
          <w:color w:val="000000" w:themeColor="text1"/>
          <w:sz w:val="24"/>
          <w:szCs w:val="24"/>
        </w:rPr>
        <w:t xml:space="preserve"> that ha</w:t>
      </w:r>
      <w:r w:rsidR="00D760B6">
        <w:rPr>
          <w:rFonts w:eastAsia="Calibri Light" w:cstheme="minorHAnsi"/>
          <w:color w:val="000000" w:themeColor="text1"/>
          <w:sz w:val="24"/>
          <w:szCs w:val="24"/>
        </w:rPr>
        <w:t>ve</w:t>
      </w:r>
      <w:r w:rsidR="119E4435" w:rsidRPr="001146D8">
        <w:rPr>
          <w:rFonts w:eastAsia="Calibri Light" w:cstheme="minorHAnsi"/>
          <w:color w:val="000000" w:themeColor="text1"/>
          <w:sz w:val="24"/>
          <w:szCs w:val="24"/>
        </w:rPr>
        <w:t xml:space="preserve"> been</w:t>
      </w:r>
      <w:r w:rsidR="70F0B6CD" w:rsidRPr="001146D8">
        <w:rPr>
          <w:rFonts w:eastAsia="Calibri Light" w:cstheme="minorHAnsi"/>
          <w:color w:val="000000" w:themeColor="text1"/>
          <w:sz w:val="24"/>
          <w:szCs w:val="24"/>
        </w:rPr>
        <w:t xml:space="preserve"> sprayed with a GBH </w:t>
      </w:r>
      <w:r w:rsidR="00D760B6">
        <w:rPr>
          <w:rFonts w:eastAsia="Calibri Light" w:cstheme="minorHAnsi"/>
          <w:color w:val="000000" w:themeColor="text1"/>
          <w:sz w:val="24"/>
          <w:szCs w:val="24"/>
        </w:rPr>
        <w:t xml:space="preserve">within one year </w:t>
      </w:r>
      <w:r w:rsidR="70F0B6CD" w:rsidRPr="001146D8">
        <w:rPr>
          <w:rFonts w:eastAsia="Calibri Light" w:cstheme="minorHAnsi"/>
          <w:color w:val="000000" w:themeColor="text1"/>
          <w:sz w:val="24"/>
          <w:szCs w:val="24"/>
        </w:rPr>
        <w:t xml:space="preserve">and </w:t>
      </w:r>
      <w:r w:rsidR="00D760B6">
        <w:rPr>
          <w:rFonts w:eastAsia="Calibri Light" w:cstheme="minorHAnsi"/>
          <w:color w:val="000000" w:themeColor="text1"/>
          <w:sz w:val="24"/>
          <w:szCs w:val="24"/>
        </w:rPr>
        <w:t>three</w:t>
      </w:r>
      <w:r w:rsidR="70F0B6CD" w:rsidRPr="001146D8">
        <w:rPr>
          <w:rFonts w:eastAsia="Calibri Light" w:cstheme="minorHAnsi"/>
          <w:color w:val="000000" w:themeColor="text1"/>
          <w:sz w:val="24"/>
          <w:szCs w:val="24"/>
        </w:rPr>
        <w:t xml:space="preserve"> that h</w:t>
      </w:r>
      <w:r w:rsidR="00D760B6">
        <w:rPr>
          <w:rFonts w:eastAsia="Calibri Light" w:cstheme="minorHAnsi"/>
          <w:color w:val="000000" w:themeColor="text1"/>
          <w:sz w:val="24"/>
          <w:szCs w:val="24"/>
        </w:rPr>
        <w:t>ave</w:t>
      </w:r>
      <w:r w:rsidR="70F0B6CD" w:rsidRPr="001146D8">
        <w:rPr>
          <w:rFonts w:eastAsia="Calibri Light" w:cstheme="minorHAnsi"/>
          <w:color w:val="000000" w:themeColor="text1"/>
          <w:sz w:val="24"/>
          <w:szCs w:val="24"/>
        </w:rPr>
        <w:t xml:space="preserve"> not been exposed to GBHs</w:t>
      </w:r>
      <w:r w:rsidR="3BDE96A5" w:rsidRPr="001146D8">
        <w:rPr>
          <w:rFonts w:eastAsia="Calibri Light" w:cstheme="minorHAnsi"/>
          <w:color w:val="000000" w:themeColor="text1"/>
          <w:sz w:val="24"/>
          <w:szCs w:val="24"/>
        </w:rPr>
        <w:t xml:space="preserve">. </w:t>
      </w:r>
      <w:r w:rsidR="3C185ECB" w:rsidRPr="001146D8">
        <w:rPr>
          <w:rFonts w:eastAsia="Calibri Light" w:cstheme="minorHAnsi"/>
          <w:color w:val="000000" w:themeColor="text1"/>
          <w:sz w:val="24"/>
          <w:szCs w:val="24"/>
        </w:rPr>
        <w:t xml:space="preserve">The field sites will have randomly selected sample plots. I would like to take a minimum of </w:t>
      </w:r>
      <w:r w:rsidR="00110B01">
        <w:rPr>
          <w:rFonts w:eastAsia="Calibri Light" w:cstheme="minorHAnsi"/>
          <w:color w:val="000000" w:themeColor="text1"/>
          <w:sz w:val="24"/>
          <w:szCs w:val="24"/>
        </w:rPr>
        <w:t>3</w:t>
      </w:r>
      <w:r w:rsidR="3C185ECB" w:rsidRPr="001146D8">
        <w:rPr>
          <w:rFonts w:eastAsia="Calibri Light" w:cstheme="minorHAnsi"/>
          <w:color w:val="000000" w:themeColor="text1"/>
          <w:sz w:val="24"/>
          <w:szCs w:val="24"/>
        </w:rPr>
        <w:t>0 samples sets: 3 from control sites and 7 from contaminated</w:t>
      </w:r>
      <w:r w:rsidR="0FA92A78" w:rsidRPr="001146D8">
        <w:rPr>
          <w:rFonts w:eastAsia="Calibri Light" w:cstheme="minorHAnsi"/>
          <w:color w:val="000000" w:themeColor="text1"/>
          <w:sz w:val="24"/>
          <w:szCs w:val="24"/>
        </w:rPr>
        <w:t xml:space="preserve"> sites. More tests would be ideal.</w:t>
      </w:r>
    </w:p>
    <w:p w14:paraId="33ECBF50" w14:textId="06072526" w:rsidR="00386FD5" w:rsidRDefault="0FA92A78" w:rsidP="256C41AA">
      <w:p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T</w:t>
      </w:r>
      <w:r w:rsidR="21979FA2" w:rsidRPr="001146D8">
        <w:rPr>
          <w:rFonts w:eastAsia="Calibri Light" w:cstheme="minorHAnsi"/>
          <w:color w:val="000000" w:themeColor="text1"/>
          <w:sz w:val="24"/>
          <w:szCs w:val="24"/>
        </w:rPr>
        <w:t xml:space="preserve">he percentage of glyphosate in the GBH used, </w:t>
      </w:r>
      <w:r w:rsidR="3AB4BBD1" w:rsidRPr="001146D8">
        <w:rPr>
          <w:rFonts w:eastAsia="Calibri Light" w:cstheme="minorHAnsi"/>
          <w:color w:val="000000" w:themeColor="text1"/>
          <w:sz w:val="24"/>
          <w:szCs w:val="24"/>
        </w:rPr>
        <w:t>date</w:t>
      </w:r>
      <w:r w:rsidR="21979FA2" w:rsidRPr="001146D8">
        <w:rPr>
          <w:rFonts w:eastAsia="Calibri Light" w:cstheme="minorHAnsi"/>
          <w:color w:val="000000" w:themeColor="text1"/>
          <w:sz w:val="24"/>
          <w:szCs w:val="24"/>
        </w:rPr>
        <w:t xml:space="preserve"> of application,</w:t>
      </w:r>
      <w:r w:rsidR="298A90CF" w:rsidRPr="001146D8">
        <w:rPr>
          <w:rFonts w:eastAsia="Calibri Light" w:cstheme="minorHAnsi"/>
          <w:color w:val="000000" w:themeColor="text1"/>
          <w:sz w:val="24"/>
          <w:szCs w:val="24"/>
        </w:rPr>
        <w:t xml:space="preserve"> </w:t>
      </w:r>
      <w:r w:rsidR="6C857F79" w:rsidRPr="001146D8">
        <w:rPr>
          <w:rFonts w:eastAsia="Calibri Light" w:cstheme="minorHAnsi"/>
          <w:color w:val="000000" w:themeColor="text1"/>
          <w:sz w:val="24"/>
          <w:szCs w:val="24"/>
        </w:rPr>
        <w:t>risk of air drift GBH exposure,</w:t>
      </w:r>
      <w:r w:rsidR="21979FA2" w:rsidRPr="001146D8">
        <w:rPr>
          <w:rFonts w:eastAsia="Calibri Light" w:cstheme="minorHAnsi"/>
          <w:color w:val="000000" w:themeColor="text1"/>
          <w:sz w:val="24"/>
          <w:szCs w:val="24"/>
        </w:rPr>
        <w:t xml:space="preserve"> </w:t>
      </w:r>
      <w:r w:rsidR="3DEF2390" w:rsidRPr="001146D8">
        <w:rPr>
          <w:rFonts w:eastAsia="Calibri Light" w:cstheme="minorHAnsi"/>
          <w:color w:val="000000" w:themeColor="text1"/>
          <w:sz w:val="24"/>
          <w:szCs w:val="24"/>
        </w:rPr>
        <w:t xml:space="preserve">GPS coordinates, </w:t>
      </w:r>
      <w:r w:rsidR="21979FA2" w:rsidRPr="001146D8">
        <w:rPr>
          <w:rFonts w:eastAsia="Calibri Light" w:cstheme="minorHAnsi"/>
          <w:color w:val="000000" w:themeColor="text1"/>
          <w:sz w:val="24"/>
          <w:szCs w:val="24"/>
        </w:rPr>
        <w:t xml:space="preserve">and soil </w:t>
      </w:r>
      <w:r w:rsidR="3C548FAD" w:rsidRPr="001146D8">
        <w:rPr>
          <w:rFonts w:eastAsia="Calibri Light" w:cstheme="minorHAnsi"/>
          <w:color w:val="000000" w:themeColor="text1"/>
          <w:sz w:val="24"/>
          <w:szCs w:val="24"/>
        </w:rPr>
        <w:t>characteristics</w:t>
      </w:r>
      <w:r w:rsidR="21979FA2" w:rsidRPr="001146D8">
        <w:rPr>
          <w:rFonts w:eastAsia="Calibri Light" w:cstheme="minorHAnsi"/>
          <w:color w:val="000000" w:themeColor="text1"/>
          <w:sz w:val="24"/>
          <w:szCs w:val="24"/>
        </w:rPr>
        <w:t xml:space="preserve"> will </w:t>
      </w:r>
      <w:r w:rsidR="59D5EE6F" w:rsidRPr="001146D8">
        <w:rPr>
          <w:rFonts w:eastAsia="Calibri Light" w:cstheme="minorHAnsi"/>
          <w:color w:val="000000" w:themeColor="text1"/>
          <w:sz w:val="24"/>
          <w:szCs w:val="24"/>
        </w:rPr>
        <w:t>be accounted for. Then, Camassia quamash bulbs will be collected from sample plots</w:t>
      </w:r>
      <w:r w:rsidR="33B4E94F" w:rsidRPr="001146D8">
        <w:rPr>
          <w:rFonts w:eastAsia="Calibri Light" w:cstheme="minorHAnsi"/>
          <w:color w:val="000000" w:themeColor="text1"/>
          <w:sz w:val="24"/>
          <w:szCs w:val="24"/>
        </w:rPr>
        <w:t>,</w:t>
      </w:r>
      <w:r w:rsidR="42BB2611" w:rsidRPr="001146D8">
        <w:rPr>
          <w:rFonts w:eastAsia="Calibri Light" w:cstheme="minorHAnsi"/>
          <w:color w:val="000000" w:themeColor="text1"/>
          <w:sz w:val="24"/>
          <w:szCs w:val="24"/>
        </w:rPr>
        <w:t xml:space="preserve"> transported to The Evergreen State College</w:t>
      </w:r>
      <w:r w:rsidR="00A76F24">
        <w:rPr>
          <w:rFonts w:eastAsia="Calibri Light" w:cstheme="minorHAnsi"/>
          <w:color w:val="000000" w:themeColor="text1"/>
          <w:sz w:val="24"/>
          <w:szCs w:val="24"/>
        </w:rPr>
        <w:t xml:space="preserve"> (TESC)</w:t>
      </w:r>
      <w:r w:rsidR="42BB2611" w:rsidRPr="001146D8">
        <w:rPr>
          <w:rFonts w:eastAsia="Calibri Light" w:cstheme="minorHAnsi"/>
          <w:color w:val="000000" w:themeColor="text1"/>
          <w:sz w:val="24"/>
          <w:szCs w:val="24"/>
        </w:rPr>
        <w:t xml:space="preserve"> campus lab, preserved, prepared for testing, and sent to an off-site laboratory. The off-site laboratory will test</w:t>
      </w:r>
      <w:r w:rsidR="399E5A10" w:rsidRPr="001146D8">
        <w:rPr>
          <w:rFonts w:eastAsia="Calibri Light" w:cstheme="minorHAnsi"/>
          <w:color w:val="000000" w:themeColor="text1"/>
          <w:sz w:val="24"/>
          <w:szCs w:val="24"/>
        </w:rPr>
        <w:t xml:space="preserve"> Camassia quamash samples</w:t>
      </w:r>
      <w:r w:rsidR="42BB2611" w:rsidRPr="001146D8">
        <w:rPr>
          <w:rFonts w:eastAsia="Calibri Light" w:cstheme="minorHAnsi"/>
          <w:color w:val="000000" w:themeColor="text1"/>
          <w:sz w:val="24"/>
          <w:szCs w:val="24"/>
        </w:rPr>
        <w:t xml:space="preserve"> for residue of glyphosate</w:t>
      </w:r>
      <w:r w:rsidR="1734861B" w:rsidRPr="001146D8">
        <w:rPr>
          <w:rFonts w:eastAsia="Calibri Light" w:cstheme="minorHAnsi"/>
          <w:color w:val="000000" w:themeColor="text1"/>
          <w:sz w:val="24"/>
          <w:szCs w:val="24"/>
        </w:rPr>
        <w:t xml:space="preserve"> detectable</w:t>
      </w:r>
      <w:r w:rsidR="6694E21D" w:rsidRPr="001146D8">
        <w:rPr>
          <w:rFonts w:eastAsia="Calibri Light" w:cstheme="minorHAnsi"/>
          <w:color w:val="000000" w:themeColor="text1"/>
          <w:sz w:val="24"/>
          <w:szCs w:val="24"/>
        </w:rPr>
        <w:t xml:space="preserve"> to </w:t>
      </w:r>
      <w:r w:rsidR="321D770E" w:rsidRPr="001146D8">
        <w:rPr>
          <w:rFonts w:eastAsia="Calibri Light" w:cstheme="minorHAnsi"/>
          <w:color w:val="000000" w:themeColor="text1"/>
          <w:sz w:val="24"/>
          <w:szCs w:val="24"/>
        </w:rPr>
        <w:t>0.01 mg/kg</w:t>
      </w:r>
      <w:r w:rsidR="6694E21D" w:rsidRPr="001146D8">
        <w:rPr>
          <w:rFonts w:eastAsia="Calibri Light" w:cstheme="minorHAnsi"/>
          <w:color w:val="000000" w:themeColor="text1"/>
          <w:sz w:val="24"/>
          <w:szCs w:val="24"/>
        </w:rPr>
        <w:t xml:space="preserve"> concentration</w:t>
      </w:r>
      <w:r w:rsidR="79D2DCE1" w:rsidRPr="001146D8">
        <w:rPr>
          <w:rFonts w:eastAsia="Calibri Light" w:cstheme="minorHAnsi"/>
          <w:color w:val="000000" w:themeColor="text1"/>
          <w:sz w:val="24"/>
          <w:szCs w:val="24"/>
        </w:rPr>
        <w:t>.</w:t>
      </w:r>
    </w:p>
    <w:p w14:paraId="20A164A1" w14:textId="0A1BF1A2" w:rsidR="00B66D3E" w:rsidRDefault="00C8637B" w:rsidP="256C41AA">
      <w:pPr>
        <w:spacing w:line="257" w:lineRule="auto"/>
        <w:rPr>
          <w:rFonts w:eastAsia="Calibri Light" w:cstheme="minorHAnsi"/>
          <w:color w:val="000000" w:themeColor="text1"/>
          <w:sz w:val="24"/>
          <w:szCs w:val="24"/>
        </w:rPr>
      </w:pPr>
      <w:r w:rsidRPr="00C8637B">
        <w:rPr>
          <w:rFonts w:eastAsia="Calibri Light" w:cstheme="minorHAnsi"/>
          <w:color w:val="000000" w:themeColor="text1"/>
          <w:sz w:val="24"/>
          <w:szCs w:val="24"/>
        </w:rPr>
        <w:t>I will also be noting climate and weather conditions since GBH application.</w:t>
      </w:r>
      <w:r w:rsidR="00536F61" w:rsidRPr="00536F61">
        <w:rPr>
          <w:rFonts w:eastAsia="Calibri Light" w:cstheme="minorHAnsi"/>
          <w:color w:val="000000" w:themeColor="text1"/>
          <w:sz w:val="24"/>
          <w:szCs w:val="24"/>
        </w:rPr>
        <w:t xml:space="preserve"> </w:t>
      </w:r>
      <w:r w:rsidR="00536F61" w:rsidRPr="001146D8">
        <w:rPr>
          <w:rFonts w:eastAsia="Calibri Light" w:cstheme="minorHAnsi"/>
          <w:color w:val="000000" w:themeColor="text1"/>
          <w:sz w:val="24"/>
          <w:szCs w:val="24"/>
        </w:rPr>
        <w:t xml:space="preserve">Lower winter temperatures and </w:t>
      </w:r>
      <w:r w:rsidR="00536F61">
        <w:rPr>
          <w:rFonts w:eastAsia="Calibri Light" w:cstheme="minorHAnsi"/>
          <w:color w:val="000000" w:themeColor="text1"/>
          <w:sz w:val="24"/>
          <w:szCs w:val="24"/>
        </w:rPr>
        <w:t xml:space="preserve">the </w:t>
      </w:r>
      <w:r w:rsidR="00536F61" w:rsidRPr="001146D8">
        <w:rPr>
          <w:rFonts w:eastAsia="Calibri Light" w:cstheme="minorHAnsi"/>
          <w:color w:val="000000" w:themeColor="text1"/>
          <w:sz w:val="24"/>
          <w:szCs w:val="24"/>
        </w:rPr>
        <w:t xml:space="preserve">deep freezing of soil inhibit bacteria metabolization of glyphosate and may result in increased bioavailability </w:t>
      </w:r>
      <w:r w:rsidR="00536F61">
        <w:rPr>
          <w:rFonts w:eastAsia="Calibri Light" w:cstheme="minorHAnsi"/>
          <w:color w:val="000000" w:themeColor="text1"/>
          <w:sz w:val="24"/>
          <w:szCs w:val="24"/>
        </w:rPr>
        <w:fldChar w:fldCharType="begin"/>
      </w:r>
      <w:r w:rsidR="00536F61">
        <w:rPr>
          <w:rFonts w:eastAsia="Calibri Light" w:cstheme="minorHAnsi"/>
          <w:color w:val="000000" w:themeColor="text1"/>
          <w:sz w:val="24"/>
          <w:szCs w:val="24"/>
        </w:rPr>
        <w:instrText xml:space="preserve"> ADDIN ZOTERO_ITEM CSL_CITATION {"citationID":"4DHdZHND","properties":{"formattedCitation":"(Botten et al., 2021; Wood, 2019)","plainCitation":"(Botten et al., 2021; Wood, 2019)","noteIndex":0},"citationItems":[{"id":1,"uris":["http://zotero.org/users/8720594/items/YR7SYMV7"],"itemData":{"id":1,"type":"article-journal","abstract":"Glyphosate-based herbicides are highly effective, non-selective, and broad-spectrum herbicides that have been used in British Columbia’s forest industry since the early 1980’s. Over this time, long-term persistence of glyphosate has not been measured, largely due to the inability to analyze glyphosate at low concentrations. Given the advancements in analytical techniques that are now available, we have extended the persistence curve of glyphosate to elucidate the actual length of time of persistence in northern British Columbia, rather than relying on estimations of persistence based on half-life curves that are quite often modelled from incomparable environments. We collected plant tissues from five forest understory perennial species growing in two distinct biogeoclimatic regions of northern BC to map out how glyphosate residue quantities change over time according to species, plant tissue type, and climate regime. We found that residues persisted for up to 12 years in some tissue types, and that root tissues generally retained glyphosate residues longer than shoot tissue types. We also found that samples from the colder, more northern biogeoclimatic zone investigated retained significantly higher levels of glyphosate for longer than samples collected from the warmer biogeoclimatic zone.","container-title":"Forest Ecology and Management","DOI":"10.1016/j.foreco.2021.119259","ISSN":"0378-1127","journalAbbreviation":"Forest Ecology and Management","language":"en","page":"119259","source":"ScienceDirect","title":"Glyphosate remains in forest plant tissues for a decade or more","volume":"493","author":[{"family":"Botten","given":"N."},{"family":"Wood","given":"L. J."},{"family":"Werner","given":"J. R."}],"issued":{"date-parts":[["2021",8,1]]}}},{"id":2,"uris":["http://zotero.org/users/8720594/items/7YW5HRQT"],"itemData":{"id":2,"type":"article-journal","container-title":"Canadian Journal of Forest Research","DOI":"10.1139/cjfr-2018-0331","ISSN":"0045-5067","issue":"6","journalAbbreviation":"Can. J. For. Res.","page":"586-594","source":"cdnsciencepub.com (Atypon)","title":"The presence of glyphosate in forest plants with different life strategies one year after application","volume":"49","author":[{"family":"Wood","given":"Lisa J."}],"issued":{"date-parts":[["2019",6]]}}}],"schema":"https://github.com/citation-style-language/schema/raw/master/csl-citation.json"} </w:instrText>
      </w:r>
      <w:r w:rsidR="00536F61">
        <w:rPr>
          <w:rFonts w:eastAsia="Calibri Light" w:cstheme="minorHAnsi"/>
          <w:color w:val="000000" w:themeColor="text1"/>
          <w:sz w:val="24"/>
          <w:szCs w:val="24"/>
        </w:rPr>
        <w:fldChar w:fldCharType="separate"/>
      </w:r>
      <w:r w:rsidR="00536F61" w:rsidRPr="007E34EE">
        <w:rPr>
          <w:rFonts w:ascii="Calibri" w:hAnsi="Calibri" w:cs="Calibri"/>
          <w:sz w:val="24"/>
        </w:rPr>
        <w:t>(Botten et al., 2021; Wood, 2019)</w:t>
      </w:r>
      <w:r w:rsidR="00536F61">
        <w:rPr>
          <w:rFonts w:eastAsia="Calibri Light" w:cstheme="minorHAnsi"/>
          <w:color w:val="000000" w:themeColor="text1"/>
          <w:sz w:val="24"/>
          <w:szCs w:val="24"/>
        </w:rPr>
        <w:fldChar w:fldCharType="end"/>
      </w:r>
      <w:r w:rsidR="00536F61" w:rsidRPr="001146D8">
        <w:rPr>
          <w:rFonts w:eastAsia="Calibri Light" w:cstheme="minorHAnsi"/>
          <w:color w:val="000000" w:themeColor="text1"/>
          <w:sz w:val="24"/>
          <w:szCs w:val="24"/>
        </w:rPr>
        <w:t>.</w:t>
      </w:r>
      <w:r w:rsidR="00364301">
        <w:rPr>
          <w:rFonts w:eastAsia="Calibri Light" w:cstheme="minorHAnsi"/>
          <w:color w:val="000000" w:themeColor="text1"/>
          <w:sz w:val="24"/>
          <w:szCs w:val="24"/>
        </w:rPr>
        <w:t xml:space="preserve"> Since </w:t>
      </w:r>
      <w:r w:rsidR="00361F93">
        <w:rPr>
          <w:rFonts w:eastAsia="Calibri Light" w:cstheme="minorHAnsi"/>
          <w:color w:val="000000" w:themeColor="text1"/>
          <w:sz w:val="24"/>
          <w:szCs w:val="24"/>
        </w:rPr>
        <w:t xml:space="preserve">this data will be </w:t>
      </w:r>
      <w:r w:rsidR="00361F93">
        <w:rPr>
          <w:rFonts w:eastAsia="Calibri Light" w:cstheme="minorHAnsi"/>
          <w:color w:val="000000" w:themeColor="text1"/>
          <w:sz w:val="24"/>
          <w:szCs w:val="24"/>
        </w:rPr>
        <w:lastRenderedPageBreak/>
        <w:t xml:space="preserve">consistent across sites, </w:t>
      </w:r>
      <w:r w:rsidR="004F68E5">
        <w:rPr>
          <w:rFonts w:eastAsia="Calibri Light" w:cstheme="minorHAnsi"/>
          <w:color w:val="000000" w:themeColor="text1"/>
          <w:sz w:val="24"/>
          <w:szCs w:val="24"/>
        </w:rPr>
        <w:t>they will not be a variable.</w:t>
      </w:r>
      <w:r w:rsidRPr="00C8637B">
        <w:rPr>
          <w:rFonts w:eastAsia="Calibri Light" w:cstheme="minorHAnsi"/>
          <w:color w:val="000000" w:themeColor="text1"/>
          <w:sz w:val="24"/>
          <w:szCs w:val="24"/>
        </w:rPr>
        <w:t xml:space="preserve"> The</w:t>
      </w:r>
      <w:r w:rsidR="00FB7455">
        <w:rPr>
          <w:rFonts w:eastAsia="Calibri Light" w:cstheme="minorHAnsi"/>
          <w:color w:val="000000" w:themeColor="text1"/>
          <w:sz w:val="24"/>
          <w:szCs w:val="24"/>
        </w:rPr>
        <w:t xml:space="preserve"> information</w:t>
      </w:r>
      <w:r w:rsidRPr="001146D8">
        <w:rPr>
          <w:rFonts w:eastAsia="Calibri Light" w:cstheme="minorHAnsi"/>
          <w:color w:val="000000" w:themeColor="text1"/>
          <w:sz w:val="24"/>
          <w:szCs w:val="24"/>
        </w:rPr>
        <w:t xml:space="preserve"> will be collected from the National Oceanic and Atmospheric Administration database</w:t>
      </w:r>
      <w:r w:rsidR="009A26D0">
        <w:rPr>
          <w:rFonts w:eastAsia="Calibri Light" w:cstheme="minorHAnsi"/>
          <w:color w:val="000000" w:themeColor="text1"/>
          <w:sz w:val="24"/>
          <w:szCs w:val="24"/>
        </w:rPr>
        <w:t>.</w:t>
      </w:r>
    </w:p>
    <w:p w14:paraId="28CCDCC7" w14:textId="6F05134C" w:rsidR="00386FD5" w:rsidRPr="001146D8" w:rsidRDefault="796010B9" w:rsidP="256C41AA">
      <w:p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Null Hypothesis:</w:t>
      </w:r>
    </w:p>
    <w:p w14:paraId="62927CB8" w14:textId="64D104AA" w:rsidR="00386FD5" w:rsidRPr="001146D8" w:rsidRDefault="796010B9" w:rsidP="256C41AA">
      <w:p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There is no detectable glyphosate in sampled Camassia quamash from contaminated and control sites.</w:t>
      </w:r>
    </w:p>
    <w:p w14:paraId="13BA1489" w14:textId="3DFA697E" w:rsidR="00386FD5" w:rsidRPr="001146D8" w:rsidRDefault="3B38EDF3" w:rsidP="256C41AA">
      <w:pPr>
        <w:spacing w:line="257" w:lineRule="auto"/>
        <w:rPr>
          <w:rFonts w:cstheme="minorHAnsi"/>
          <w:sz w:val="24"/>
          <w:szCs w:val="24"/>
        </w:rPr>
      </w:pPr>
      <w:r w:rsidRPr="001146D8">
        <w:rPr>
          <w:rFonts w:eastAsia="Calibri Light" w:cstheme="minorHAnsi"/>
          <w:color w:val="000000" w:themeColor="text1"/>
          <w:sz w:val="24"/>
          <w:szCs w:val="24"/>
        </w:rPr>
        <w:t>Independent Variables:</w:t>
      </w:r>
    </w:p>
    <w:p w14:paraId="76981145" w14:textId="526D73FC" w:rsidR="00386FD5" w:rsidRPr="001146D8" w:rsidRDefault="124A9957" w:rsidP="256C41AA">
      <w:pPr>
        <w:pStyle w:val="ListParagraph"/>
        <w:numPr>
          <w:ilvl w:val="0"/>
          <w:numId w:val="16"/>
        </w:num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Date of sample</w:t>
      </w:r>
    </w:p>
    <w:p w14:paraId="58A0C322" w14:textId="10EB895C" w:rsidR="00386FD5" w:rsidRPr="001146D8" w:rsidRDefault="124A9957" w:rsidP="256C41AA">
      <w:pPr>
        <w:pStyle w:val="ListParagraph"/>
        <w:numPr>
          <w:ilvl w:val="0"/>
          <w:numId w:val="16"/>
        </w:num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Location</w:t>
      </w:r>
    </w:p>
    <w:p w14:paraId="47FEA0DA" w14:textId="53C13562" w:rsidR="00386FD5" w:rsidRPr="001146D8" w:rsidRDefault="124A9957" w:rsidP="256C41AA">
      <w:pPr>
        <w:pStyle w:val="ListParagraph"/>
        <w:numPr>
          <w:ilvl w:val="0"/>
          <w:numId w:val="16"/>
        </w:num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Concentration of glyphosate in GBH applied to site</w:t>
      </w:r>
    </w:p>
    <w:p w14:paraId="0ED483DD" w14:textId="37CE550B" w:rsidR="00386FD5" w:rsidRPr="001146D8" w:rsidRDefault="00D71ABA" w:rsidP="256C41AA">
      <w:pPr>
        <w:pStyle w:val="ListParagraph"/>
        <w:numPr>
          <w:ilvl w:val="0"/>
          <w:numId w:val="16"/>
        </w:numPr>
        <w:spacing w:line="257" w:lineRule="auto"/>
        <w:rPr>
          <w:rFonts w:eastAsia="Calibri Light" w:cstheme="minorHAnsi"/>
          <w:color w:val="000000" w:themeColor="text1"/>
          <w:sz w:val="24"/>
          <w:szCs w:val="24"/>
        </w:rPr>
      </w:pPr>
      <w:r>
        <w:rPr>
          <w:rFonts w:eastAsia="Calibri Light" w:cstheme="minorHAnsi"/>
          <w:color w:val="000000" w:themeColor="text1"/>
          <w:sz w:val="24"/>
          <w:szCs w:val="24"/>
        </w:rPr>
        <w:t>Time since GBH application</w:t>
      </w:r>
    </w:p>
    <w:p w14:paraId="4DE59085" w14:textId="6CDDBCD4" w:rsidR="00386FD5" w:rsidRPr="001146D8" w:rsidRDefault="124A9957" w:rsidP="256C41AA">
      <w:pPr>
        <w:pStyle w:val="ListParagraph"/>
        <w:numPr>
          <w:ilvl w:val="0"/>
          <w:numId w:val="16"/>
        </w:num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GBH application technique</w:t>
      </w:r>
    </w:p>
    <w:p w14:paraId="2BF063C2" w14:textId="416EE152" w:rsidR="00386FD5" w:rsidRPr="001146D8" w:rsidRDefault="124A9957" w:rsidP="256C41AA">
      <w:pPr>
        <w:pStyle w:val="ListParagraph"/>
        <w:numPr>
          <w:ilvl w:val="0"/>
          <w:numId w:val="16"/>
        </w:num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Risk of air drift GBH exposure</w:t>
      </w:r>
    </w:p>
    <w:p w14:paraId="4BAA65D3" w14:textId="06B958CA" w:rsidR="00386FD5" w:rsidRPr="001146D8" w:rsidRDefault="124A9957" w:rsidP="256C41AA">
      <w:pPr>
        <w:pStyle w:val="ListParagraph"/>
        <w:numPr>
          <w:ilvl w:val="0"/>
          <w:numId w:val="16"/>
        </w:num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Soil pH</w:t>
      </w:r>
    </w:p>
    <w:p w14:paraId="33512CED" w14:textId="313DFF03" w:rsidR="00386FD5" w:rsidRPr="001146D8" w:rsidRDefault="124A9957" w:rsidP="256C41AA">
      <w:pPr>
        <w:pStyle w:val="ListParagraph"/>
        <w:numPr>
          <w:ilvl w:val="0"/>
          <w:numId w:val="16"/>
        </w:num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Soil organic matter content</w:t>
      </w:r>
    </w:p>
    <w:p w14:paraId="5A2413CC" w14:textId="44E35988" w:rsidR="00386FD5" w:rsidRPr="001146D8" w:rsidRDefault="124A9957" w:rsidP="256C41AA">
      <w:pPr>
        <w:pStyle w:val="ListParagraph"/>
        <w:numPr>
          <w:ilvl w:val="0"/>
          <w:numId w:val="16"/>
        </w:num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Soil structure</w:t>
      </w:r>
    </w:p>
    <w:p w14:paraId="786D8BE9" w14:textId="05A226C3" w:rsidR="00386FD5" w:rsidRPr="001146D8" w:rsidRDefault="05CA6121" w:rsidP="256C41AA">
      <w:p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Independent variables</w:t>
      </w:r>
      <w:r w:rsidR="09AACF1A" w:rsidRPr="001146D8">
        <w:rPr>
          <w:rFonts w:eastAsia="Calibri Light" w:cstheme="minorHAnsi"/>
          <w:color w:val="000000" w:themeColor="text1"/>
          <w:sz w:val="24"/>
          <w:szCs w:val="24"/>
        </w:rPr>
        <w:t xml:space="preserve"> </w:t>
      </w:r>
      <w:r w:rsidR="00A76F24">
        <w:rPr>
          <w:rFonts w:eastAsia="Calibri Light" w:cstheme="minorHAnsi"/>
          <w:color w:val="000000" w:themeColor="text1"/>
          <w:sz w:val="24"/>
          <w:szCs w:val="24"/>
        </w:rPr>
        <w:t>were selected</w:t>
      </w:r>
      <w:r w:rsidRPr="001146D8">
        <w:rPr>
          <w:rFonts w:eastAsia="Calibri Light" w:cstheme="minorHAnsi"/>
          <w:color w:val="000000" w:themeColor="text1"/>
          <w:sz w:val="24"/>
          <w:szCs w:val="24"/>
        </w:rPr>
        <w:t xml:space="preserve"> because they may affect the amount of glyphosate in</w:t>
      </w:r>
      <w:r w:rsidR="5B227664" w:rsidRPr="001146D8">
        <w:rPr>
          <w:rFonts w:eastAsia="Calibri Light" w:cstheme="minorHAnsi"/>
          <w:color w:val="000000" w:themeColor="text1"/>
          <w:sz w:val="24"/>
          <w:szCs w:val="24"/>
        </w:rPr>
        <w:t xml:space="preserve"> the</w:t>
      </w:r>
      <w:r w:rsidRPr="001146D8">
        <w:rPr>
          <w:rFonts w:eastAsia="Calibri Light" w:cstheme="minorHAnsi"/>
          <w:color w:val="000000" w:themeColor="text1"/>
          <w:sz w:val="24"/>
          <w:szCs w:val="24"/>
        </w:rPr>
        <w:t xml:space="preserve"> Camassia quamash bul</w:t>
      </w:r>
      <w:r w:rsidR="6104DAA6" w:rsidRPr="001146D8">
        <w:rPr>
          <w:rFonts w:eastAsia="Calibri Light" w:cstheme="minorHAnsi"/>
          <w:color w:val="000000" w:themeColor="text1"/>
          <w:sz w:val="24"/>
          <w:szCs w:val="24"/>
        </w:rPr>
        <w:t>bs sampled.</w:t>
      </w:r>
      <w:r w:rsidR="6E6DD3A2" w:rsidRPr="001146D8">
        <w:rPr>
          <w:rFonts w:eastAsia="Calibri Light" w:cstheme="minorHAnsi"/>
          <w:color w:val="000000" w:themeColor="text1"/>
          <w:sz w:val="24"/>
          <w:szCs w:val="24"/>
        </w:rPr>
        <w:t xml:space="preserve"> </w:t>
      </w:r>
      <w:r w:rsidR="7EFC3270" w:rsidRPr="001146D8">
        <w:rPr>
          <w:rFonts w:eastAsia="Calibri Light" w:cstheme="minorHAnsi"/>
          <w:color w:val="000000" w:themeColor="text1"/>
          <w:sz w:val="24"/>
          <w:szCs w:val="24"/>
        </w:rPr>
        <w:t xml:space="preserve">According to the literature, </w:t>
      </w:r>
      <w:r w:rsidR="02AC9338" w:rsidRPr="001146D8">
        <w:rPr>
          <w:rFonts w:eastAsia="Calibri Light" w:cstheme="minorHAnsi"/>
          <w:color w:val="000000" w:themeColor="text1"/>
          <w:sz w:val="24"/>
          <w:szCs w:val="24"/>
        </w:rPr>
        <w:t xml:space="preserve">the variables </w:t>
      </w:r>
      <w:r w:rsidR="6D196A35" w:rsidRPr="001146D8">
        <w:rPr>
          <w:rFonts w:eastAsia="Calibri Light" w:cstheme="minorHAnsi"/>
          <w:color w:val="000000" w:themeColor="text1"/>
          <w:sz w:val="24"/>
          <w:szCs w:val="24"/>
        </w:rPr>
        <w:t xml:space="preserve">listed </w:t>
      </w:r>
      <w:r w:rsidR="02AC9338" w:rsidRPr="001146D8">
        <w:rPr>
          <w:rFonts w:eastAsia="Calibri Light" w:cstheme="minorHAnsi"/>
          <w:color w:val="000000" w:themeColor="text1"/>
          <w:sz w:val="24"/>
          <w:szCs w:val="24"/>
        </w:rPr>
        <w:t xml:space="preserve">can affect the amount of glyphosate that is bioavailable in the soil </w:t>
      </w:r>
      <w:r w:rsidR="00A76F24">
        <w:rPr>
          <w:rFonts w:eastAsia="Calibri Light" w:cstheme="minorHAnsi"/>
          <w:color w:val="000000" w:themeColor="text1"/>
          <w:sz w:val="24"/>
          <w:szCs w:val="24"/>
        </w:rPr>
        <w:fldChar w:fldCharType="begin"/>
      </w:r>
      <w:r w:rsidR="00A76F24">
        <w:rPr>
          <w:rFonts w:eastAsia="Calibri Light" w:cstheme="minorHAnsi"/>
          <w:color w:val="000000" w:themeColor="text1"/>
          <w:sz w:val="24"/>
          <w:szCs w:val="24"/>
        </w:rPr>
        <w:instrText xml:space="preserve"> ADDIN ZOTERO_ITEM CSL_CITATION {"citationID":"l40sEy71","properties":{"formattedCitation":"(Kanissery et al., 2019)","plainCitation":"(Kanissery et al., 2019)","noteIndex":0},"citationItems":[{"id":1104,"uris":["http://zotero.org/users/8720594/items/9BKDQEB2"],"itemData":{"id":1104,"type":"article-journal","abstract":"Glyphosate-based herbicide products are the most widely used broad-spectrum herbicides in the world for postemergent weed control. There are ever-increasing concerns that glyphosate, if not used judiciously, may cause adverse nontarget impacts in agroecosystems. The purpose of this brief review is to present and discuss the state of knowledge with respect to its persistence in the environment, possible effects on crop health, and impacts on crop nutrition.","container-title":"Plants","DOI":"10.3390/plants8110499","ISSN":"2223-7747","issue":"11","language":"en","license":"http://creativecommons.org/licenses/by/3.0/","note":"number: 11\npublisher: Multidisciplinary Digital Publishing Institute","page":"499","source":"www.mdpi.com","title":"Glyphosate: Its Environmental Persistence and Impact on Crop Health and Nutrition","title-short":"Glyphosate","volume":"8","author":[{"family":"Kanissery","given":"Ramdas"},{"family":"Gairhe","given":"Biwek"},{"family":"Kadyampakeni","given":"Davie"},{"family":"Batuman","given":"Ozgur"},{"family":"Alferez","given":"Fernando"}],"issued":{"date-parts":[["2019",11]]}}}],"schema":"https://github.com/citation-style-language/schema/raw/master/csl-citation.json"} </w:instrText>
      </w:r>
      <w:r w:rsidR="00A76F24">
        <w:rPr>
          <w:rFonts w:eastAsia="Calibri Light" w:cstheme="minorHAnsi"/>
          <w:color w:val="000000" w:themeColor="text1"/>
          <w:sz w:val="24"/>
          <w:szCs w:val="24"/>
        </w:rPr>
        <w:fldChar w:fldCharType="separate"/>
      </w:r>
      <w:r w:rsidR="00A76F24" w:rsidRPr="00A76F24">
        <w:rPr>
          <w:rFonts w:ascii="Calibri" w:hAnsi="Calibri" w:cs="Calibri"/>
          <w:sz w:val="24"/>
        </w:rPr>
        <w:t>(Kanissery et al., 2019)</w:t>
      </w:r>
      <w:r w:rsidR="00A76F24">
        <w:rPr>
          <w:rFonts w:eastAsia="Calibri Light" w:cstheme="minorHAnsi"/>
          <w:color w:val="000000" w:themeColor="text1"/>
          <w:sz w:val="24"/>
          <w:szCs w:val="24"/>
        </w:rPr>
        <w:fldChar w:fldCharType="end"/>
      </w:r>
      <w:r w:rsidR="02AC9338" w:rsidRPr="001146D8">
        <w:rPr>
          <w:rFonts w:eastAsia="Calibri Light" w:cstheme="minorHAnsi"/>
          <w:color w:val="000000" w:themeColor="text1"/>
          <w:sz w:val="24"/>
          <w:szCs w:val="24"/>
        </w:rPr>
        <w:t xml:space="preserve">. </w:t>
      </w:r>
      <w:r w:rsidR="1A3D549E" w:rsidRPr="001146D8">
        <w:rPr>
          <w:rFonts w:eastAsia="Calibri Light" w:cstheme="minorHAnsi"/>
          <w:color w:val="000000" w:themeColor="text1"/>
          <w:sz w:val="24"/>
          <w:szCs w:val="24"/>
        </w:rPr>
        <w:t>Concentration of glyphosate in GBH</w:t>
      </w:r>
      <w:r w:rsidR="5D0DA522" w:rsidRPr="001146D8">
        <w:rPr>
          <w:rFonts w:eastAsia="Calibri Light" w:cstheme="minorHAnsi"/>
          <w:color w:val="000000" w:themeColor="text1"/>
          <w:sz w:val="24"/>
          <w:szCs w:val="24"/>
        </w:rPr>
        <w:t xml:space="preserve"> and application technique</w:t>
      </w:r>
      <w:r w:rsidR="2625398B" w:rsidRPr="001146D8">
        <w:rPr>
          <w:rFonts w:eastAsia="Calibri Light" w:cstheme="minorHAnsi"/>
          <w:color w:val="000000" w:themeColor="text1"/>
          <w:sz w:val="24"/>
          <w:szCs w:val="24"/>
        </w:rPr>
        <w:t xml:space="preserve"> </w:t>
      </w:r>
      <w:r w:rsidR="537AE019" w:rsidRPr="001146D8">
        <w:rPr>
          <w:rFonts w:eastAsia="Calibri Light" w:cstheme="minorHAnsi"/>
          <w:color w:val="000000" w:themeColor="text1"/>
          <w:sz w:val="24"/>
          <w:szCs w:val="24"/>
        </w:rPr>
        <w:t>affects the quantity of glyphosate that is possibl</w:t>
      </w:r>
      <w:r w:rsidR="0057536F">
        <w:rPr>
          <w:rFonts w:eastAsia="Calibri Light" w:cstheme="minorHAnsi"/>
          <w:color w:val="000000" w:themeColor="text1"/>
          <w:sz w:val="24"/>
          <w:szCs w:val="24"/>
        </w:rPr>
        <w:t>y</w:t>
      </w:r>
      <w:r w:rsidR="537AE019" w:rsidRPr="001146D8">
        <w:rPr>
          <w:rFonts w:eastAsia="Calibri Light" w:cstheme="minorHAnsi"/>
          <w:color w:val="000000" w:themeColor="text1"/>
          <w:sz w:val="24"/>
          <w:szCs w:val="24"/>
        </w:rPr>
        <w:t xml:space="preserve"> bioavailable </w:t>
      </w:r>
      <w:r w:rsidR="00554EDC">
        <w:rPr>
          <w:rFonts w:eastAsia="Calibri Light" w:cstheme="minorHAnsi"/>
          <w:color w:val="000000" w:themeColor="text1"/>
          <w:sz w:val="24"/>
          <w:szCs w:val="24"/>
        </w:rPr>
        <w:fldChar w:fldCharType="begin"/>
      </w:r>
      <w:r w:rsidR="00554EDC">
        <w:rPr>
          <w:rFonts w:eastAsia="Calibri Light" w:cstheme="minorHAnsi"/>
          <w:color w:val="000000" w:themeColor="text1"/>
          <w:sz w:val="24"/>
          <w:szCs w:val="24"/>
        </w:rPr>
        <w:instrText xml:space="preserve"> ADDIN ZOTERO_ITEM CSL_CITATION {"citationID":"UNRVFrJp","properties":{"formattedCitation":"(Kanissery et al., 2019)","plainCitation":"(Kanissery et al., 2019)","noteIndex":0},"citationItems":[{"id":1104,"uris":["http://zotero.org/users/8720594/items/9BKDQEB2"],"itemData":{"id":1104,"type":"article-journal","abstract":"Glyphosate-based herbicide products are the most widely used broad-spectrum herbicides in the world for postemergent weed control. There are ever-increasing concerns that glyphosate, if not used judiciously, may cause adverse nontarget impacts in agroecosystems. The purpose of this brief review is to present and discuss the state of knowledge with respect to its persistence in the environment, possible effects on crop health, and impacts on crop nutrition.","container-title":"Plants","DOI":"10.3390/plants8110499","ISSN":"2223-7747","issue":"11","language":"en","license":"http://creativecommons.org/licenses/by/3.0/","note":"number: 11\npublisher: Multidisciplinary Digital Publishing Institute","page":"499","source":"www.mdpi.com","title":"Glyphosate: Its Environmental Persistence and Impact on Crop Health and Nutrition","title-short":"Glyphosate","volume":"8","author":[{"family":"Kanissery","given":"Ramdas"},{"family":"Gairhe","given":"Biwek"},{"family":"Kadyampakeni","given":"Davie"},{"family":"Batuman","given":"Ozgur"},{"family":"Alferez","given":"Fernando"}],"issued":{"date-parts":[["2019",11]]}}}],"schema":"https://github.com/citation-style-language/schema/raw/master/csl-citation.json"} </w:instrText>
      </w:r>
      <w:r w:rsidR="00554EDC">
        <w:rPr>
          <w:rFonts w:eastAsia="Calibri Light" w:cstheme="minorHAnsi"/>
          <w:color w:val="000000" w:themeColor="text1"/>
          <w:sz w:val="24"/>
          <w:szCs w:val="24"/>
        </w:rPr>
        <w:fldChar w:fldCharType="separate"/>
      </w:r>
      <w:r w:rsidR="00554EDC" w:rsidRPr="00554EDC">
        <w:rPr>
          <w:rFonts w:ascii="Calibri" w:hAnsi="Calibri" w:cs="Calibri"/>
          <w:sz w:val="24"/>
        </w:rPr>
        <w:t>(Kanissery et al., 2019)</w:t>
      </w:r>
      <w:r w:rsidR="00554EDC">
        <w:rPr>
          <w:rFonts w:eastAsia="Calibri Light" w:cstheme="minorHAnsi"/>
          <w:color w:val="000000" w:themeColor="text1"/>
          <w:sz w:val="24"/>
          <w:szCs w:val="24"/>
        </w:rPr>
        <w:fldChar w:fldCharType="end"/>
      </w:r>
      <w:r w:rsidR="537AE019" w:rsidRPr="001146D8">
        <w:rPr>
          <w:rFonts w:eastAsia="Calibri Light" w:cstheme="minorHAnsi"/>
          <w:color w:val="000000" w:themeColor="text1"/>
          <w:sz w:val="24"/>
          <w:szCs w:val="24"/>
        </w:rPr>
        <w:t>.</w:t>
      </w:r>
      <w:r w:rsidR="751B684C" w:rsidRPr="001146D8">
        <w:rPr>
          <w:rFonts w:eastAsia="Calibri Light" w:cstheme="minorHAnsi"/>
          <w:color w:val="000000" w:themeColor="text1"/>
          <w:sz w:val="24"/>
          <w:szCs w:val="24"/>
        </w:rPr>
        <w:t xml:space="preserve"> The date(s)</w:t>
      </w:r>
      <w:r w:rsidR="2625398B" w:rsidRPr="001146D8">
        <w:rPr>
          <w:rFonts w:eastAsia="Calibri Light" w:cstheme="minorHAnsi"/>
          <w:color w:val="000000" w:themeColor="text1"/>
          <w:sz w:val="24"/>
          <w:szCs w:val="24"/>
        </w:rPr>
        <w:t xml:space="preserve"> </w:t>
      </w:r>
      <w:r w:rsidR="793085E1" w:rsidRPr="001146D8">
        <w:rPr>
          <w:rFonts w:eastAsia="Calibri Light" w:cstheme="minorHAnsi"/>
          <w:color w:val="000000" w:themeColor="text1"/>
          <w:sz w:val="24"/>
          <w:szCs w:val="24"/>
        </w:rPr>
        <w:t>of GBH application affects glyphosate accumulation in soil</w:t>
      </w:r>
      <w:r w:rsidR="00936C61">
        <w:rPr>
          <w:rFonts w:eastAsia="Calibri Light" w:cstheme="minorHAnsi"/>
          <w:color w:val="000000" w:themeColor="text1"/>
          <w:sz w:val="24"/>
          <w:szCs w:val="24"/>
        </w:rPr>
        <w:t xml:space="preserve"> </w:t>
      </w:r>
      <w:r w:rsidR="00936C61">
        <w:rPr>
          <w:rFonts w:eastAsia="Calibri Light" w:cstheme="minorHAnsi"/>
          <w:color w:val="000000" w:themeColor="text1"/>
          <w:sz w:val="24"/>
          <w:szCs w:val="24"/>
        </w:rPr>
        <w:fldChar w:fldCharType="begin"/>
      </w:r>
      <w:r w:rsidR="00936C61">
        <w:rPr>
          <w:rFonts w:eastAsia="Calibri Light" w:cstheme="minorHAnsi"/>
          <w:color w:val="000000" w:themeColor="text1"/>
          <w:sz w:val="24"/>
          <w:szCs w:val="24"/>
        </w:rPr>
        <w:instrText xml:space="preserve"> ADDIN ZOTERO_ITEM CSL_CITATION {"citationID":"CVYtF4vD","properties":{"formattedCitation":"(Ojelade et al., 2022)","plainCitation":"(Ojelade et al., 2022)","noteIndex":0},"citationItems":[{"id":28,"uris":["http://zotero.org/users/8720594/items/PYN5PXSR"],"itemData":{"id":28,"type":"article-journal","abstract":"The use of synthetic molecules to achieve specific goals is steadily increasing in the environment,\nand these molecules adversely impact human health and ecosystem services. Considering the\nadverse effects, a better understanding of how these molecules behave in the environment and their\nassociated risks is necessary to keep their use acceptably limited. To meet the demands of farmers\nand combat weed problems, woodlands and farmlands are sprayed with agrochemicals, primarily\nglyphosate-based herbicides. Farmers increasingly embrace these herbicides containing glyphosate.\nGlyphosate and aminomethylphosphonic acid (AMPA), a key metabolite of glyphosate, have been\nreported as toxicological concerns when they become more prevalent in the food chain. The chemical\nglyphosate has been linked to various health issues in humans and other living organisms, including\nendocrine disruption, reproductive issues, tumours, non-Hodgkin lymphomas, and liver, heart, and\nblood problems. Therefore, the current review aims to compile data on glyphosate-based herbicide\nuse in the environment, potential risks to human and ecological health, and various maximum\nresidual limits for crops as suggested by international organizations. As a result, regulatory agencies\ncan advise glyphosate users on safe usage practices and synthesize herbicides more efficiently.","container-title":"Applied Sciences","DOI":"https://doi.org/10.3390/app12178789","issue":"8789","title":"Review of Glyphosate-Based Herbicide and Aminomethylphosphonic Acid (AMPA): Environmental and Health Impacts","volume":"12","author":[{"family":"Ojelade","given":"Babatunde Solomon"},{"family":"Durowoju","given":"Olatunde Samod"},{"family":"Adesoye","given":"Peter Oluremi"},{"family":"Gibb","given":"Stewart W."},{"family":"Ekosse","given":"Georges-Ivo"}],"issued":{"date-parts":[["2022"]]}}}],"schema":"https://github.com/citation-style-language/schema/raw/master/csl-citation.json"} </w:instrText>
      </w:r>
      <w:r w:rsidR="00936C61">
        <w:rPr>
          <w:rFonts w:eastAsia="Calibri Light" w:cstheme="minorHAnsi"/>
          <w:color w:val="000000" w:themeColor="text1"/>
          <w:sz w:val="24"/>
          <w:szCs w:val="24"/>
        </w:rPr>
        <w:fldChar w:fldCharType="separate"/>
      </w:r>
      <w:r w:rsidR="00936C61" w:rsidRPr="00936C61">
        <w:rPr>
          <w:rFonts w:ascii="Calibri" w:hAnsi="Calibri" w:cs="Calibri"/>
          <w:sz w:val="24"/>
        </w:rPr>
        <w:t>(Ojelade et al., 2022)</w:t>
      </w:r>
      <w:r w:rsidR="00936C61">
        <w:rPr>
          <w:rFonts w:eastAsia="Calibri Light" w:cstheme="minorHAnsi"/>
          <w:color w:val="000000" w:themeColor="text1"/>
          <w:sz w:val="24"/>
          <w:szCs w:val="24"/>
        </w:rPr>
        <w:fldChar w:fldCharType="end"/>
      </w:r>
      <w:r w:rsidR="00CB480B">
        <w:rPr>
          <w:rFonts w:eastAsia="Calibri Light" w:cstheme="minorHAnsi"/>
          <w:color w:val="000000" w:themeColor="text1"/>
          <w:sz w:val="24"/>
          <w:szCs w:val="24"/>
        </w:rPr>
        <w:t xml:space="preserve"> </w:t>
      </w:r>
      <w:r w:rsidR="793085E1" w:rsidRPr="001146D8">
        <w:rPr>
          <w:rFonts w:eastAsia="Calibri Light" w:cstheme="minorHAnsi"/>
          <w:color w:val="000000" w:themeColor="text1"/>
          <w:sz w:val="24"/>
          <w:szCs w:val="24"/>
        </w:rPr>
        <w:t xml:space="preserve">. </w:t>
      </w:r>
      <w:r w:rsidR="63743B86" w:rsidRPr="001146D8">
        <w:rPr>
          <w:rFonts w:eastAsia="Calibri Light" w:cstheme="minorHAnsi"/>
          <w:color w:val="000000" w:themeColor="text1"/>
          <w:sz w:val="24"/>
          <w:szCs w:val="24"/>
        </w:rPr>
        <w:t xml:space="preserve">Risk of air drift of GBH </w:t>
      </w:r>
      <w:r w:rsidR="65D0D654" w:rsidRPr="001146D8">
        <w:rPr>
          <w:rFonts w:eastAsia="Calibri Light" w:cstheme="minorHAnsi"/>
          <w:color w:val="000000" w:themeColor="text1"/>
          <w:sz w:val="24"/>
          <w:szCs w:val="24"/>
        </w:rPr>
        <w:t xml:space="preserve">will inform the risk of any extra glyphosate being in the ecosystem </w:t>
      </w:r>
      <w:r w:rsidR="00936C61">
        <w:rPr>
          <w:rFonts w:eastAsia="Calibri Light" w:cstheme="minorHAnsi"/>
          <w:color w:val="000000" w:themeColor="text1"/>
          <w:sz w:val="24"/>
          <w:szCs w:val="24"/>
        </w:rPr>
        <w:fldChar w:fldCharType="begin"/>
      </w:r>
      <w:r w:rsidR="00936C61">
        <w:rPr>
          <w:rFonts w:eastAsia="Calibri Light" w:cstheme="minorHAnsi"/>
          <w:color w:val="000000" w:themeColor="text1"/>
          <w:sz w:val="24"/>
          <w:szCs w:val="24"/>
        </w:rPr>
        <w:instrText xml:space="preserve"> ADDIN ZOTERO_ITEM CSL_CITATION {"citationID":"IaElwyLG","properties":{"formattedCitation":"(Olszyk et al., 2013)","plainCitation":"(Olszyk et al., 2013)","noteIndex":0},"citationItems":[{"id":373,"uris":["http://zotero.org/users/8720594/items/FNKYUPZJ"],"itemData":{"id":373,"type":"article-journal","abstract":"The relative sensitivity of 17 noncrop plant species from Oregon's Willamette Valley was determined in response to glyphosate, tribenuron methyl (tribenuron), and fluazifop-p-butyl (fluazifop) herbicides. For glyphosate, Elymus trachycaulus, Festuca arundinacea, Madia elegans, Potentilla gracilis, and Ranunculus occidentalis were the most sensitive species, based on a concentration calculated to reduce shoot dry weight by 25% (IC25 values) of 0.02 to 0.04 × a field application rate of 1112 g active ingredient (a.i.) per hectare. Clarkia amoena and Lupinus albicaulis were the most tolerant to glyphosate, with IC25 values near the field application rate. Clarkia amoena, Prunella vulgaris, and R. occidentalis were the most sensitive to tribenuron, with IC25 values of 0.001 to 0.004 × a field application rate of 8.7 g a.i. ha−1 for shoot dry weight. Five grass species were tolerant to tribenuron with no significant IC25 values. For fluazifop, 2 native grasses, E. trachycaulus and Danthonia californica, were the most sensitive species, with IC25 values of 0.007 and 0.010 × a field application rate of 210 g a.i. ha−1, respectively, for shoot dry weight, while a native grass, Festuca roemeri, and nearly all forbs showed little or no response. These results also indicated that the 3 introduced species used in the present study may be controlled with 1 of the tested herbicides: glyphosate (F. arundinacea), tribenuron (Leucanthemum vulgare), and fluazifop (Cynosurus echinatus). Environ Toxicol Chem 2013;32:2542–2551. © 2013 SETAC","container-title":"Environmental Toxicology and Chemistry","DOI":"10.1002/etc.2331","ISSN":"1552-8618","issue":"11","language":"en","note":"_eprint: https://onlinelibrary.wiley.com/doi/pdf/10.1002/etc.2331","page":"2542-2551","source":"Wiley Online Library","title":"Effects of low levels of herbicides on prairie species of the Willamette Valley, Oregon","volume":"32","author":[{"family":"Olszyk","given":"David"},{"family":"Blakeley-Smith","given":"Matthew"},{"family":"Pfleeger","given":"Thomas"},{"family":"Lee","given":"E. Henry"},{"family":"Plocher","given":"Milton"}],"issued":{"date-parts":[["2013"]]}}}],"schema":"https://github.com/citation-style-language/schema/raw/master/csl-citation.json"} </w:instrText>
      </w:r>
      <w:r w:rsidR="00936C61">
        <w:rPr>
          <w:rFonts w:eastAsia="Calibri Light" w:cstheme="minorHAnsi"/>
          <w:color w:val="000000" w:themeColor="text1"/>
          <w:sz w:val="24"/>
          <w:szCs w:val="24"/>
        </w:rPr>
        <w:fldChar w:fldCharType="separate"/>
      </w:r>
      <w:r w:rsidR="00936C61" w:rsidRPr="00936C61">
        <w:rPr>
          <w:rFonts w:ascii="Calibri" w:hAnsi="Calibri" w:cs="Calibri"/>
          <w:sz w:val="24"/>
        </w:rPr>
        <w:t>(Olszyk et al., 2013)</w:t>
      </w:r>
      <w:r w:rsidR="00936C61">
        <w:rPr>
          <w:rFonts w:eastAsia="Calibri Light" w:cstheme="minorHAnsi"/>
          <w:color w:val="000000" w:themeColor="text1"/>
          <w:sz w:val="24"/>
          <w:szCs w:val="24"/>
        </w:rPr>
        <w:fldChar w:fldCharType="end"/>
      </w:r>
      <w:r w:rsidR="65D0D654" w:rsidRPr="001146D8">
        <w:rPr>
          <w:rFonts w:eastAsia="Calibri Light" w:cstheme="minorHAnsi"/>
          <w:color w:val="000000" w:themeColor="text1"/>
          <w:sz w:val="24"/>
          <w:szCs w:val="24"/>
        </w:rPr>
        <w:t xml:space="preserve">. </w:t>
      </w:r>
      <w:r w:rsidR="76ECDC37" w:rsidRPr="001146D8">
        <w:rPr>
          <w:rFonts w:eastAsia="Calibri Light" w:cstheme="minorHAnsi"/>
          <w:color w:val="000000" w:themeColor="text1"/>
          <w:sz w:val="24"/>
          <w:szCs w:val="24"/>
        </w:rPr>
        <w:t xml:space="preserve">Glyphosate is immobilized in soils with higher organic matter content, higher clay content, and lower pH </w:t>
      </w:r>
      <w:r w:rsidR="00EC31AE">
        <w:rPr>
          <w:rFonts w:eastAsia="Calibri Light" w:cstheme="minorHAnsi"/>
          <w:color w:val="000000" w:themeColor="text1"/>
          <w:sz w:val="24"/>
          <w:szCs w:val="24"/>
        </w:rPr>
        <w:fldChar w:fldCharType="begin"/>
      </w:r>
      <w:r w:rsidR="00EC31AE">
        <w:rPr>
          <w:rFonts w:eastAsia="Calibri Light" w:cstheme="minorHAnsi"/>
          <w:color w:val="000000" w:themeColor="text1"/>
          <w:sz w:val="24"/>
          <w:szCs w:val="24"/>
        </w:rPr>
        <w:instrText xml:space="preserve"> ADDIN ZOTERO_ITEM CSL_CITATION {"citationID":"GpK1kI82","properties":{"formattedCitation":"(Ojelade et al., 2022)","plainCitation":"(Ojelade et al., 2022)","noteIndex":0},"citationItems":[{"id":28,"uris":["http://zotero.org/users/8720594/items/PYN5PXSR"],"itemData":{"id":28,"type":"article-journal","abstract":"The use of synthetic molecules to achieve specific goals is steadily increasing in the environment,\nand these molecules adversely impact human health and ecosystem services. Considering the\nadverse effects, a better understanding of how these molecules behave in the environment and their\nassociated risks is necessary to keep their use acceptably limited. To meet the demands of farmers\nand combat weed problems, woodlands and farmlands are sprayed with agrochemicals, primarily\nglyphosate-based herbicides. Farmers increasingly embrace these herbicides containing glyphosate.\nGlyphosate and aminomethylphosphonic acid (AMPA), a key metabolite of glyphosate, have been\nreported as toxicological concerns when they become more prevalent in the food chain. The chemical\nglyphosate has been linked to various health issues in humans and other living organisms, including\nendocrine disruption, reproductive issues, tumours, non-Hodgkin lymphomas, and liver, heart, and\nblood problems. Therefore, the current review aims to compile data on glyphosate-based herbicide\nuse in the environment, potential risks to human and ecological health, and various maximum\nresidual limits for crops as suggested by international organizations. As a result, regulatory agencies\ncan advise glyphosate users on safe usage practices and synthesize herbicides more efficiently.","container-title":"Applied Sciences","DOI":"https://doi.org/10.3390/app12178789","issue":"8789","title":"Review of Glyphosate-Based Herbicide and Aminomethylphosphonic Acid (AMPA): Environmental and Health Impacts","volume":"12","author":[{"family":"Ojelade","given":"Babatunde Solomon"},{"family":"Durowoju","given":"Olatunde Samod"},{"family":"Adesoye","given":"Peter Oluremi"},{"family":"Gibb","given":"Stewart W."},{"family":"Ekosse","given":"Georges-Ivo"}],"issued":{"date-parts":[["2022"]]}}}],"schema":"https://github.com/citation-style-language/schema/raw/master/csl-citation.json"} </w:instrText>
      </w:r>
      <w:r w:rsidR="00EC31AE">
        <w:rPr>
          <w:rFonts w:eastAsia="Calibri Light" w:cstheme="minorHAnsi"/>
          <w:color w:val="000000" w:themeColor="text1"/>
          <w:sz w:val="24"/>
          <w:szCs w:val="24"/>
        </w:rPr>
        <w:fldChar w:fldCharType="separate"/>
      </w:r>
      <w:r w:rsidR="00EC31AE" w:rsidRPr="00EC31AE">
        <w:rPr>
          <w:rFonts w:ascii="Calibri" w:hAnsi="Calibri" w:cs="Calibri"/>
          <w:sz w:val="24"/>
        </w:rPr>
        <w:t>(Ojelade et al., 2022)</w:t>
      </w:r>
      <w:r w:rsidR="00EC31AE">
        <w:rPr>
          <w:rFonts w:eastAsia="Calibri Light" w:cstheme="minorHAnsi"/>
          <w:color w:val="000000" w:themeColor="text1"/>
          <w:sz w:val="24"/>
          <w:szCs w:val="24"/>
        </w:rPr>
        <w:fldChar w:fldCharType="end"/>
      </w:r>
      <w:r w:rsidR="76ECDC37" w:rsidRPr="001146D8">
        <w:rPr>
          <w:rFonts w:eastAsia="Calibri Light" w:cstheme="minorHAnsi"/>
          <w:color w:val="000000" w:themeColor="text1"/>
          <w:sz w:val="24"/>
          <w:szCs w:val="24"/>
        </w:rPr>
        <w:t xml:space="preserve">. </w:t>
      </w:r>
      <w:r w:rsidR="7FFB6F1E" w:rsidRPr="001146D8">
        <w:rPr>
          <w:rFonts w:eastAsia="Calibri Light" w:cstheme="minorHAnsi"/>
          <w:color w:val="000000" w:themeColor="text1"/>
          <w:sz w:val="24"/>
          <w:szCs w:val="24"/>
        </w:rPr>
        <w:t xml:space="preserve">Soils with these characteristics hold glyphosate for longer and may affect the bioavailability of glyphosate </w:t>
      </w:r>
      <w:r w:rsidR="00A179A2">
        <w:rPr>
          <w:rFonts w:eastAsia="Calibri Light" w:cstheme="minorHAnsi"/>
          <w:color w:val="000000" w:themeColor="text1"/>
          <w:sz w:val="24"/>
          <w:szCs w:val="24"/>
        </w:rPr>
        <w:t>either</w:t>
      </w:r>
      <w:r w:rsidR="7FFB6F1E" w:rsidRPr="001146D8">
        <w:rPr>
          <w:rFonts w:eastAsia="Calibri Light" w:cstheme="minorHAnsi"/>
          <w:color w:val="000000" w:themeColor="text1"/>
          <w:sz w:val="24"/>
          <w:szCs w:val="24"/>
        </w:rPr>
        <w:t xml:space="preserve"> negativel</w:t>
      </w:r>
      <w:r w:rsidR="65B4781B" w:rsidRPr="001146D8">
        <w:rPr>
          <w:rFonts w:eastAsia="Calibri Light" w:cstheme="minorHAnsi"/>
          <w:color w:val="000000" w:themeColor="text1"/>
          <w:sz w:val="24"/>
          <w:szCs w:val="24"/>
        </w:rPr>
        <w:t>y or positively</w:t>
      </w:r>
      <w:r w:rsidR="00EC31AE">
        <w:rPr>
          <w:rFonts w:eastAsia="Calibri Light" w:cstheme="minorHAnsi"/>
          <w:color w:val="000000" w:themeColor="text1"/>
          <w:sz w:val="24"/>
          <w:szCs w:val="24"/>
        </w:rPr>
        <w:t xml:space="preserve"> </w:t>
      </w:r>
      <w:r w:rsidR="00EC31AE">
        <w:rPr>
          <w:rFonts w:eastAsia="Calibri Light" w:cstheme="minorHAnsi"/>
          <w:color w:val="000000" w:themeColor="text1"/>
          <w:sz w:val="24"/>
          <w:szCs w:val="24"/>
        </w:rPr>
        <w:fldChar w:fldCharType="begin"/>
      </w:r>
      <w:r w:rsidR="00EC31AE">
        <w:rPr>
          <w:rFonts w:eastAsia="Calibri Light" w:cstheme="minorHAnsi"/>
          <w:color w:val="000000" w:themeColor="text1"/>
          <w:sz w:val="24"/>
          <w:szCs w:val="24"/>
        </w:rPr>
        <w:instrText xml:space="preserve"> ADDIN ZOTERO_ITEM CSL_CITATION {"citationID":"UNKYLuoT","properties":{"formattedCitation":"(Ojelade et al., 2022)","plainCitation":"(Ojelade et al., 2022)","noteIndex":0},"citationItems":[{"id":28,"uris":["http://zotero.org/users/8720594/items/PYN5PXSR"],"itemData":{"id":28,"type":"article-journal","abstract":"The use of synthetic molecules to achieve specific goals is steadily increasing in the environment,\nand these molecules adversely impact human health and ecosystem services. Considering the\nadverse effects, a better understanding of how these molecules behave in the environment and their\nassociated risks is necessary to keep their use acceptably limited. To meet the demands of farmers\nand combat weed problems, woodlands and farmlands are sprayed with agrochemicals, primarily\nglyphosate-based herbicides. Farmers increasingly embrace these herbicides containing glyphosate.\nGlyphosate and aminomethylphosphonic acid (AMPA), a key metabolite of glyphosate, have been\nreported as toxicological concerns when they become more prevalent in the food chain. The chemical\nglyphosate has been linked to various health issues in humans and other living organisms, including\nendocrine disruption, reproductive issues, tumours, non-Hodgkin lymphomas, and liver, heart, and\nblood problems. Therefore, the current review aims to compile data on glyphosate-based herbicide\nuse in the environment, potential risks to human and ecological health, and various maximum\nresidual limits for crops as suggested by international organizations. As a result, regulatory agencies\ncan advise glyphosate users on safe usage practices and synthesize herbicides more efficiently.","container-title":"Applied Sciences","DOI":"https://doi.org/10.3390/app12178789","issue":"8789","title":"Review of Glyphosate-Based Herbicide and Aminomethylphosphonic Acid (AMPA): Environmental and Health Impacts","volume":"12","author":[{"family":"Ojelade","given":"Babatunde Solomon"},{"family":"Durowoju","given":"Olatunde Samod"},{"family":"Adesoye","given":"Peter Oluremi"},{"family":"Gibb","given":"Stewart W."},{"family":"Ekosse","given":"Georges-Ivo"}],"issued":{"date-parts":[["2022"]]}}}],"schema":"https://github.com/citation-style-language/schema/raw/master/csl-citation.json"} </w:instrText>
      </w:r>
      <w:r w:rsidR="00EC31AE">
        <w:rPr>
          <w:rFonts w:eastAsia="Calibri Light" w:cstheme="minorHAnsi"/>
          <w:color w:val="000000" w:themeColor="text1"/>
          <w:sz w:val="24"/>
          <w:szCs w:val="24"/>
        </w:rPr>
        <w:fldChar w:fldCharType="separate"/>
      </w:r>
      <w:r w:rsidR="00EC31AE" w:rsidRPr="00EC31AE">
        <w:rPr>
          <w:rFonts w:ascii="Calibri" w:hAnsi="Calibri" w:cs="Calibri"/>
          <w:sz w:val="24"/>
        </w:rPr>
        <w:t>(Ojelade et al., 2022)</w:t>
      </w:r>
      <w:r w:rsidR="00EC31AE">
        <w:rPr>
          <w:rFonts w:eastAsia="Calibri Light" w:cstheme="minorHAnsi"/>
          <w:color w:val="000000" w:themeColor="text1"/>
          <w:sz w:val="24"/>
          <w:szCs w:val="24"/>
        </w:rPr>
        <w:fldChar w:fldCharType="end"/>
      </w:r>
      <w:r w:rsidR="65B4781B" w:rsidRPr="001146D8">
        <w:rPr>
          <w:rFonts w:eastAsia="Calibri Light" w:cstheme="minorHAnsi"/>
          <w:color w:val="000000" w:themeColor="text1"/>
          <w:sz w:val="24"/>
          <w:szCs w:val="24"/>
        </w:rPr>
        <w:t>.</w:t>
      </w:r>
      <w:r w:rsidR="7FFB6F1E" w:rsidRPr="001146D8">
        <w:rPr>
          <w:rFonts w:eastAsia="Calibri Light" w:cstheme="minorHAnsi"/>
          <w:color w:val="000000" w:themeColor="text1"/>
          <w:sz w:val="24"/>
          <w:szCs w:val="24"/>
        </w:rPr>
        <w:t xml:space="preserve"> </w:t>
      </w:r>
    </w:p>
    <w:p w14:paraId="1AA419A1" w14:textId="67729355" w:rsidR="00386FD5" w:rsidRPr="001146D8" w:rsidRDefault="1677BF29" w:rsidP="256C41AA">
      <w:p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 xml:space="preserve">There have been only a few studies measuring glyphosate concentrations in perennial plants in a temperate climate. The results showed that accumulation of glyphosate in plants is primarily affected by GBH application history, winter temperatures, and plant species </w:t>
      </w:r>
      <w:r w:rsidR="007E34EE">
        <w:rPr>
          <w:rFonts w:eastAsia="Calibri Light" w:cstheme="minorHAnsi"/>
          <w:color w:val="000000" w:themeColor="text1"/>
          <w:sz w:val="24"/>
          <w:szCs w:val="24"/>
        </w:rPr>
        <w:fldChar w:fldCharType="begin"/>
      </w:r>
      <w:r w:rsidR="007E34EE">
        <w:rPr>
          <w:rFonts w:eastAsia="Calibri Light" w:cstheme="minorHAnsi"/>
          <w:color w:val="000000" w:themeColor="text1"/>
          <w:sz w:val="24"/>
          <w:szCs w:val="24"/>
        </w:rPr>
        <w:instrText xml:space="preserve"> ADDIN ZOTERO_ITEM CSL_CITATION {"citationID":"wwl60FQ6","properties":{"formattedCitation":"(Botten et al., 2021; Wood, 2019)","plainCitation":"(Botten et al., 2021; Wood, 2019)","noteIndex":0},"citationItems":[{"id":1,"uris":["http://zotero.org/users/8720594/items/YR7SYMV7"],"itemData":{"id":1,"type":"article-journal","abstract":"Glyphosate-based herbicides are highly effective, non-selective, and broad-spectrum herbicides that have been used in British Columbia’s forest industry since the early 1980’s. Over this time, long-term persistence of glyphosate has not been measured, largely due to the inability to analyze glyphosate at low concentrations. Given the advancements in analytical techniques that are now available, we have extended the persistence curve of glyphosate to elucidate the actual length of time of persistence in northern British Columbia, rather than relying on estimations of persistence based on half-life curves that are quite often modelled from incomparable environments. We collected plant tissues from five forest understory perennial species growing in two distinct biogeoclimatic regions of northern BC to map out how glyphosate residue quantities change over time according to species, plant tissue type, and climate regime. We found that residues persisted for up to 12 years in some tissue types, and that root tissues generally retained glyphosate residues longer than shoot tissue types. We also found that samples from the colder, more northern biogeoclimatic zone investigated retained significantly higher levels of glyphosate for longer than samples collected from the warmer biogeoclimatic zone.","container-title":"Forest Ecology and Management","DOI":"10.1016/j.foreco.2021.119259","ISSN":"0378-1127","journalAbbreviation":"Forest Ecology and Management","language":"en","page":"119259","source":"ScienceDirect","title":"Glyphosate remains in forest plant tissues for a decade or more","volume":"493","author":[{"family":"Botten","given":"N."},{"family":"Wood","given":"L. J."},{"family":"Werner","given":"J. R."}],"issued":{"date-parts":[["2021",8,1]]}}},{"id":2,"uris":["http://zotero.org/users/8720594/items/7YW5HRQT"],"itemData":{"id":2,"type":"article-journal","container-title":"Canadian Journal of Forest Research","DOI":"10.1139/cjfr-2018-0331","ISSN":"0045-5067","issue":"6","journalAbbreviation":"Can. J. For. Res.","page":"586-594","source":"cdnsciencepub.com (Atypon)","title":"The presence of glyphosate in forest plants with different life strategies one year after application","volume":"49","author":[{"family":"Wood","given":"Lisa J."}],"issued":{"date-parts":[["2019",6]]}}}],"schema":"https://github.com/citation-style-language/schema/raw/master/csl-citation.json"} </w:instrText>
      </w:r>
      <w:r w:rsidR="007E34EE">
        <w:rPr>
          <w:rFonts w:eastAsia="Calibri Light" w:cstheme="minorHAnsi"/>
          <w:color w:val="000000" w:themeColor="text1"/>
          <w:sz w:val="24"/>
          <w:szCs w:val="24"/>
        </w:rPr>
        <w:fldChar w:fldCharType="separate"/>
      </w:r>
      <w:r w:rsidR="007E34EE" w:rsidRPr="007E34EE">
        <w:rPr>
          <w:rFonts w:ascii="Calibri" w:hAnsi="Calibri" w:cs="Calibri"/>
          <w:sz w:val="24"/>
        </w:rPr>
        <w:t>(Botten et al., 2021; Wood, 2019)</w:t>
      </w:r>
      <w:r w:rsidR="007E34EE">
        <w:rPr>
          <w:rFonts w:eastAsia="Calibri Light" w:cstheme="minorHAnsi"/>
          <w:color w:val="000000" w:themeColor="text1"/>
          <w:sz w:val="24"/>
          <w:szCs w:val="24"/>
        </w:rPr>
        <w:fldChar w:fldCharType="end"/>
      </w:r>
      <w:r w:rsidRPr="001146D8">
        <w:rPr>
          <w:rFonts w:eastAsia="Calibri Light" w:cstheme="minorHAnsi"/>
          <w:color w:val="000000" w:themeColor="text1"/>
          <w:sz w:val="24"/>
          <w:szCs w:val="24"/>
        </w:rPr>
        <w:t xml:space="preserve">. However, </w:t>
      </w:r>
      <w:r w:rsidR="40FEDF83" w:rsidRPr="001146D8">
        <w:rPr>
          <w:rFonts w:eastAsia="Calibri Light" w:cstheme="minorHAnsi"/>
          <w:color w:val="000000" w:themeColor="text1"/>
          <w:sz w:val="24"/>
          <w:szCs w:val="24"/>
        </w:rPr>
        <w:t>due to the lack of studies on this topic, accounting for more variables</w:t>
      </w:r>
      <w:r w:rsidR="26B7E880" w:rsidRPr="001146D8">
        <w:rPr>
          <w:rFonts w:eastAsia="Calibri Light" w:cstheme="minorHAnsi"/>
          <w:color w:val="000000" w:themeColor="text1"/>
          <w:sz w:val="24"/>
          <w:szCs w:val="24"/>
        </w:rPr>
        <w:t xml:space="preserve"> may inform future research and restoration practices.</w:t>
      </w:r>
    </w:p>
    <w:p w14:paraId="7A99C342" w14:textId="35D8FFCC" w:rsidR="00386FD5" w:rsidRPr="001146D8" w:rsidRDefault="54434A65" w:rsidP="256C41AA">
      <w:p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Dependent Variable</w:t>
      </w:r>
      <w:r w:rsidR="0F1E6AB2" w:rsidRPr="001146D8">
        <w:rPr>
          <w:rFonts w:eastAsia="Calibri Light" w:cstheme="minorHAnsi"/>
          <w:color w:val="000000" w:themeColor="text1"/>
          <w:sz w:val="24"/>
          <w:szCs w:val="24"/>
        </w:rPr>
        <w:t>:</w:t>
      </w:r>
    </w:p>
    <w:p w14:paraId="3B9669BD" w14:textId="3C21DA86" w:rsidR="00386FD5" w:rsidRPr="001146D8" w:rsidRDefault="0F1E6AB2" w:rsidP="256C41AA">
      <w:pPr>
        <w:pStyle w:val="ListParagraph"/>
        <w:numPr>
          <w:ilvl w:val="0"/>
          <w:numId w:val="15"/>
        </w:num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Glyphosate concentration in Camassia quamash bulb samples.</w:t>
      </w:r>
    </w:p>
    <w:p w14:paraId="6715FF67" w14:textId="053459DC" w:rsidR="00386FD5" w:rsidRPr="001146D8" w:rsidRDefault="5FCA0F4D" w:rsidP="256C41AA">
      <w:p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Site Selection:</w:t>
      </w:r>
    </w:p>
    <w:p w14:paraId="7C26DA15" w14:textId="5CF01F92" w:rsidR="00386FD5" w:rsidRPr="001146D8" w:rsidRDefault="5FCA0F4D" w:rsidP="256C41AA">
      <w:p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 xml:space="preserve">At least </w:t>
      </w:r>
      <w:r w:rsidR="0016269F">
        <w:rPr>
          <w:rFonts w:eastAsia="Calibri Light" w:cstheme="minorHAnsi"/>
          <w:color w:val="000000" w:themeColor="text1"/>
          <w:sz w:val="24"/>
          <w:szCs w:val="24"/>
        </w:rPr>
        <w:t>three</w:t>
      </w:r>
      <w:r w:rsidRPr="001146D8">
        <w:rPr>
          <w:rFonts w:eastAsia="Calibri Light" w:cstheme="minorHAnsi"/>
          <w:color w:val="000000" w:themeColor="text1"/>
          <w:sz w:val="24"/>
          <w:szCs w:val="24"/>
        </w:rPr>
        <w:t xml:space="preserve"> control </w:t>
      </w:r>
      <w:r w:rsidR="0016269F">
        <w:rPr>
          <w:rFonts w:eastAsia="Calibri Light" w:cstheme="minorHAnsi"/>
          <w:color w:val="000000" w:themeColor="text1"/>
          <w:sz w:val="24"/>
          <w:szCs w:val="24"/>
        </w:rPr>
        <w:t>sites</w:t>
      </w:r>
      <w:r w:rsidRPr="001146D8">
        <w:rPr>
          <w:rFonts w:eastAsia="Calibri Light" w:cstheme="minorHAnsi"/>
          <w:color w:val="000000" w:themeColor="text1"/>
          <w:sz w:val="24"/>
          <w:szCs w:val="24"/>
        </w:rPr>
        <w:t xml:space="preserve"> and </w:t>
      </w:r>
      <w:r w:rsidR="0016269F">
        <w:rPr>
          <w:rFonts w:eastAsia="Calibri Light" w:cstheme="minorHAnsi"/>
          <w:color w:val="000000" w:themeColor="text1"/>
          <w:sz w:val="24"/>
          <w:szCs w:val="24"/>
        </w:rPr>
        <w:t>three</w:t>
      </w:r>
      <w:r w:rsidRPr="001146D8">
        <w:rPr>
          <w:rFonts w:eastAsia="Calibri Light" w:cstheme="minorHAnsi"/>
          <w:color w:val="000000" w:themeColor="text1"/>
          <w:sz w:val="24"/>
          <w:szCs w:val="24"/>
        </w:rPr>
        <w:t xml:space="preserve"> contaminated </w:t>
      </w:r>
      <w:r w:rsidR="0016269F">
        <w:rPr>
          <w:rFonts w:eastAsia="Calibri Light" w:cstheme="minorHAnsi"/>
          <w:color w:val="000000" w:themeColor="text1"/>
          <w:sz w:val="24"/>
          <w:szCs w:val="24"/>
        </w:rPr>
        <w:t>sites</w:t>
      </w:r>
      <w:r w:rsidRPr="001146D8">
        <w:rPr>
          <w:rFonts w:eastAsia="Calibri Light" w:cstheme="minorHAnsi"/>
          <w:color w:val="000000" w:themeColor="text1"/>
          <w:sz w:val="24"/>
          <w:szCs w:val="24"/>
        </w:rPr>
        <w:t xml:space="preserve"> will be selected. The control </w:t>
      </w:r>
      <w:r w:rsidR="0016269F">
        <w:rPr>
          <w:rFonts w:eastAsia="Calibri Light" w:cstheme="minorHAnsi"/>
          <w:color w:val="000000" w:themeColor="text1"/>
          <w:sz w:val="24"/>
          <w:szCs w:val="24"/>
        </w:rPr>
        <w:t>site</w:t>
      </w:r>
      <w:r w:rsidRPr="001146D8">
        <w:rPr>
          <w:rFonts w:eastAsia="Calibri Light" w:cstheme="minorHAnsi"/>
          <w:color w:val="000000" w:themeColor="text1"/>
          <w:sz w:val="24"/>
          <w:szCs w:val="24"/>
        </w:rPr>
        <w:t>’s ideal</w:t>
      </w:r>
      <w:r w:rsidR="0016269F">
        <w:rPr>
          <w:rFonts w:eastAsia="Calibri Light" w:cstheme="minorHAnsi"/>
          <w:color w:val="000000" w:themeColor="text1"/>
          <w:sz w:val="24"/>
          <w:szCs w:val="24"/>
        </w:rPr>
        <w:t xml:space="preserve"> </w:t>
      </w:r>
      <w:r w:rsidRPr="001146D8">
        <w:rPr>
          <w:rFonts w:eastAsia="Calibri Light" w:cstheme="minorHAnsi"/>
          <w:color w:val="000000" w:themeColor="text1"/>
          <w:sz w:val="24"/>
          <w:szCs w:val="24"/>
        </w:rPr>
        <w:t>conditions include (in order of priority) no known history of GBH use</w:t>
      </w:r>
      <w:r w:rsidR="009412EB">
        <w:rPr>
          <w:rFonts w:eastAsia="Calibri Light" w:cstheme="minorHAnsi"/>
          <w:color w:val="000000" w:themeColor="text1"/>
          <w:sz w:val="24"/>
          <w:szCs w:val="24"/>
        </w:rPr>
        <w:t>;</w:t>
      </w:r>
      <w:r w:rsidRPr="001146D8">
        <w:rPr>
          <w:rFonts w:eastAsia="Calibri Light" w:cstheme="minorHAnsi"/>
          <w:color w:val="000000" w:themeColor="text1"/>
          <w:sz w:val="24"/>
          <w:szCs w:val="24"/>
        </w:rPr>
        <w:t xml:space="preserve"> at least </w:t>
      </w:r>
      <w:r w:rsidR="00F667CE">
        <w:rPr>
          <w:rFonts w:eastAsia="Calibri Light" w:cstheme="minorHAnsi"/>
          <w:color w:val="000000" w:themeColor="text1"/>
          <w:sz w:val="24"/>
          <w:szCs w:val="24"/>
        </w:rPr>
        <w:t>300</w:t>
      </w:r>
      <w:r w:rsidRPr="001146D8">
        <w:rPr>
          <w:rFonts w:eastAsia="Calibri Light" w:cstheme="minorHAnsi"/>
          <w:color w:val="000000" w:themeColor="text1"/>
          <w:sz w:val="24"/>
          <w:szCs w:val="24"/>
        </w:rPr>
        <w:t xml:space="preserve"> feet </w:t>
      </w:r>
      <w:r w:rsidR="711CEFDF" w:rsidRPr="001146D8">
        <w:rPr>
          <w:rFonts w:eastAsia="Calibri Light" w:cstheme="minorHAnsi"/>
          <w:color w:val="000000" w:themeColor="text1"/>
          <w:sz w:val="24"/>
          <w:szCs w:val="24"/>
        </w:rPr>
        <w:t>a</w:t>
      </w:r>
      <w:r w:rsidRPr="001146D8">
        <w:rPr>
          <w:rFonts w:eastAsia="Calibri Light" w:cstheme="minorHAnsi"/>
          <w:color w:val="000000" w:themeColor="text1"/>
          <w:sz w:val="24"/>
          <w:szCs w:val="24"/>
        </w:rPr>
        <w:t xml:space="preserve">way from other areas that have been </w:t>
      </w:r>
      <w:r w:rsidR="295B3EAD" w:rsidRPr="001146D8">
        <w:rPr>
          <w:rFonts w:eastAsia="Calibri Light" w:cstheme="minorHAnsi"/>
          <w:color w:val="000000" w:themeColor="text1"/>
          <w:sz w:val="24"/>
          <w:szCs w:val="24"/>
        </w:rPr>
        <w:t xml:space="preserve">broadcast </w:t>
      </w:r>
      <w:r w:rsidRPr="001146D8">
        <w:rPr>
          <w:rFonts w:eastAsia="Calibri Light" w:cstheme="minorHAnsi"/>
          <w:color w:val="000000" w:themeColor="text1"/>
          <w:sz w:val="24"/>
          <w:szCs w:val="24"/>
        </w:rPr>
        <w:t>sprayed with GBHs</w:t>
      </w:r>
      <w:r w:rsidR="009412EB">
        <w:rPr>
          <w:rFonts w:eastAsia="Calibri Light" w:cstheme="minorHAnsi"/>
          <w:color w:val="000000" w:themeColor="text1"/>
          <w:sz w:val="24"/>
          <w:szCs w:val="24"/>
        </w:rPr>
        <w:t xml:space="preserve">; </w:t>
      </w:r>
      <w:r w:rsidRPr="001146D8">
        <w:rPr>
          <w:rFonts w:eastAsia="Calibri Light" w:cstheme="minorHAnsi"/>
          <w:color w:val="000000" w:themeColor="text1"/>
          <w:sz w:val="24"/>
          <w:szCs w:val="24"/>
        </w:rPr>
        <w:t xml:space="preserve">and current or future use </w:t>
      </w:r>
      <w:r w:rsidRPr="001146D8">
        <w:rPr>
          <w:rFonts w:eastAsia="Calibri Light" w:cstheme="minorHAnsi"/>
          <w:color w:val="000000" w:themeColor="text1"/>
          <w:sz w:val="24"/>
          <w:szCs w:val="24"/>
        </w:rPr>
        <w:lastRenderedPageBreak/>
        <w:t xml:space="preserve">as an Indigenous traditional harvest site. The contaminated </w:t>
      </w:r>
      <w:r w:rsidR="0016269F">
        <w:rPr>
          <w:rFonts w:eastAsia="Calibri Light" w:cstheme="minorHAnsi"/>
          <w:color w:val="000000" w:themeColor="text1"/>
          <w:sz w:val="24"/>
          <w:szCs w:val="24"/>
        </w:rPr>
        <w:t>site</w:t>
      </w:r>
      <w:r w:rsidRPr="001146D8">
        <w:rPr>
          <w:rFonts w:eastAsia="Calibri Light" w:cstheme="minorHAnsi"/>
          <w:color w:val="000000" w:themeColor="text1"/>
          <w:sz w:val="24"/>
          <w:szCs w:val="24"/>
        </w:rPr>
        <w:t>’s ideal conditions include (in order of priority) a dependable record of GBH usage with glyphosate amount</w:t>
      </w:r>
      <w:r w:rsidR="00464FB5">
        <w:rPr>
          <w:rFonts w:eastAsia="Calibri Light" w:cstheme="minorHAnsi"/>
          <w:color w:val="000000" w:themeColor="text1"/>
          <w:sz w:val="24"/>
          <w:szCs w:val="24"/>
        </w:rPr>
        <w:t xml:space="preserve">, </w:t>
      </w:r>
      <w:r w:rsidRPr="001146D8">
        <w:rPr>
          <w:rFonts w:eastAsia="Calibri Light" w:cstheme="minorHAnsi"/>
          <w:color w:val="000000" w:themeColor="text1"/>
          <w:sz w:val="24"/>
          <w:szCs w:val="24"/>
        </w:rPr>
        <w:t>timing of application</w:t>
      </w:r>
      <w:r w:rsidR="00464FB5">
        <w:rPr>
          <w:rFonts w:eastAsia="Calibri Light" w:cstheme="minorHAnsi"/>
          <w:color w:val="000000" w:themeColor="text1"/>
          <w:sz w:val="24"/>
          <w:szCs w:val="24"/>
        </w:rPr>
        <w:t xml:space="preserve">, and </w:t>
      </w:r>
      <w:r w:rsidR="009412EB">
        <w:rPr>
          <w:rFonts w:eastAsia="Calibri Light" w:cstheme="minorHAnsi"/>
          <w:color w:val="000000" w:themeColor="text1"/>
          <w:sz w:val="24"/>
          <w:szCs w:val="24"/>
        </w:rPr>
        <w:t>boom-sprayed application technique;</w:t>
      </w:r>
      <w:r w:rsidRPr="001146D8">
        <w:rPr>
          <w:rFonts w:eastAsia="Calibri Light" w:cstheme="minorHAnsi"/>
          <w:color w:val="000000" w:themeColor="text1"/>
          <w:sz w:val="24"/>
          <w:szCs w:val="24"/>
        </w:rPr>
        <w:t xml:space="preserve"> at least </w:t>
      </w:r>
      <w:r w:rsidR="00F667CE">
        <w:rPr>
          <w:rFonts w:eastAsia="Calibri Light" w:cstheme="minorHAnsi"/>
          <w:color w:val="000000" w:themeColor="text1"/>
          <w:sz w:val="24"/>
          <w:szCs w:val="24"/>
        </w:rPr>
        <w:t>300</w:t>
      </w:r>
      <w:r w:rsidRPr="001146D8">
        <w:rPr>
          <w:rFonts w:eastAsia="Calibri Light" w:cstheme="minorHAnsi"/>
          <w:color w:val="000000" w:themeColor="text1"/>
          <w:sz w:val="24"/>
          <w:szCs w:val="24"/>
        </w:rPr>
        <w:t xml:space="preserve"> feet</w:t>
      </w:r>
      <w:r w:rsidR="5A69AE77" w:rsidRPr="001146D8">
        <w:rPr>
          <w:rFonts w:eastAsia="Calibri Light" w:cstheme="minorHAnsi"/>
          <w:color w:val="000000" w:themeColor="text1"/>
          <w:sz w:val="24"/>
          <w:szCs w:val="24"/>
        </w:rPr>
        <w:t xml:space="preserve"> a</w:t>
      </w:r>
      <w:r w:rsidRPr="001146D8">
        <w:rPr>
          <w:rFonts w:eastAsia="Calibri Light" w:cstheme="minorHAnsi"/>
          <w:color w:val="000000" w:themeColor="text1"/>
          <w:sz w:val="24"/>
          <w:szCs w:val="24"/>
        </w:rPr>
        <w:t xml:space="preserve">way from other areas that have been </w:t>
      </w:r>
      <w:r w:rsidR="0E82339D" w:rsidRPr="001146D8">
        <w:rPr>
          <w:rFonts w:eastAsia="Calibri Light" w:cstheme="minorHAnsi"/>
          <w:color w:val="000000" w:themeColor="text1"/>
          <w:sz w:val="24"/>
          <w:szCs w:val="24"/>
        </w:rPr>
        <w:t xml:space="preserve">broadcast </w:t>
      </w:r>
      <w:r w:rsidRPr="001146D8">
        <w:rPr>
          <w:rFonts w:eastAsia="Calibri Light" w:cstheme="minorHAnsi"/>
          <w:color w:val="000000" w:themeColor="text1"/>
          <w:sz w:val="24"/>
          <w:szCs w:val="24"/>
        </w:rPr>
        <w:t>sprayed with GBHs</w:t>
      </w:r>
      <w:r w:rsidR="009412EB">
        <w:rPr>
          <w:rFonts w:eastAsia="Calibri Light" w:cstheme="minorHAnsi"/>
          <w:color w:val="000000" w:themeColor="text1"/>
          <w:sz w:val="24"/>
          <w:szCs w:val="24"/>
        </w:rPr>
        <w:t>;</w:t>
      </w:r>
      <w:r w:rsidRPr="001146D8">
        <w:rPr>
          <w:rFonts w:eastAsia="Calibri Light" w:cstheme="minorHAnsi"/>
          <w:color w:val="000000" w:themeColor="text1"/>
          <w:sz w:val="24"/>
          <w:szCs w:val="24"/>
        </w:rPr>
        <w:t xml:space="preserve"> and current or future use as an Indigenous traditional harvest site.</w:t>
      </w:r>
    </w:p>
    <w:p w14:paraId="5DDFE422" w14:textId="3B8FFCAD" w:rsidR="00386FD5" w:rsidRPr="001146D8" w:rsidRDefault="5FCA0F4D" w:rsidP="256C41AA">
      <w:p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If possible, there will be multiple control and multiple contaminated sites. Contaminated sites with different lengths of time since last GBH application and/or with confirmed repeated application and timing would be optimal.</w:t>
      </w:r>
    </w:p>
    <w:p w14:paraId="1D63341D" w14:textId="7D0DEF2B" w:rsidR="00386FD5" w:rsidRPr="001146D8" w:rsidRDefault="7D559E07" w:rsidP="256C41AA">
      <w:pPr>
        <w:spacing w:line="257" w:lineRule="auto"/>
        <w:rPr>
          <w:rFonts w:eastAsia="Calibri Light" w:cstheme="minorHAnsi"/>
          <w:color w:val="000000" w:themeColor="text1"/>
          <w:sz w:val="24"/>
          <w:szCs w:val="24"/>
        </w:rPr>
      </w:pPr>
      <w:r w:rsidRPr="001146D8">
        <w:rPr>
          <w:rFonts w:eastAsia="Calibri Light" w:cstheme="minorHAnsi"/>
          <w:sz w:val="24"/>
          <w:szCs w:val="24"/>
        </w:rPr>
        <w:t>Example case studies:</w:t>
      </w:r>
    </w:p>
    <w:p w14:paraId="39755CB0" w14:textId="4D383E78" w:rsidR="00386FD5" w:rsidRPr="001146D8" w:rsidRDefault="7CB201C5" w:rsidP="001146D8">
      <w:pPr>
        <w:spacing w:line="240" w:lineRule="auto"/>
        <w:rPr>
          <w:rFonts w:eastAsia="Calibri Light" w:cstheme="minorHAnsi"/>
          <w:color w:val="0000FF"/>
          <w:sz w:val="24"/>
          <w:szCs w:val="24"/>
          <w:u w:val="single"/>
        </w:rPr>
      </w:pPr>
      <w:r w:rsidRPr="001146D8">
        <w:rPr>
          <w:rFonts w:eastAsia="Calibri Light" w:cstheme="minorHAnsi"/>
          <w:sz w:val="24"/>
          <w:szCs w:val="24"/>
        </w:rPr>
        <w:t xml:space="preserve">Wood, L. J. (2019). The presence of glyphosate in forest plants with different life strategies one year after application. </w:t>
      </w:r>
      <w:r w:rsidRPr="001146D8">
        <w:rPr>
          <w:rFonts w:eastAsia="Calibri Light" w:cstheme="minorHAnsi"/>
          <w:i/>
          <w:iCs/>
          <w:sz w:val="24"/>
          <w:szCs w:val="24"/>
        </w:rPr>
        <w:t>Canadian Journal of Forest Research</w:t>
      </w:r>
      <w:r w:rsidRPr="001146D8">
        <w:rPr>
          <w:rFonts w:eastAsia="Calibri Light" w:cstheme="minorHAnsi"/>
          <w:sz w:val="24"/>
          <w:szCs w:val="24"/>
        </w:rPr>
        <w:t xml:space="preserve">, </w:t>
      </w:r>
      <w:r w:rsidRPr="001146D8">
        <w:rPr>
          <w:rFonts w:eastAsia="Calibri Light" w:cstheme="minorHAnsi"/>
          <w:i/>
          <w:iCs/>
          <w:sz w:val="24"/>
          <w:szCs w:val="24"/>
        </w:rPr>
        <w:t>49</w:t>
      </w:r>
      <w:r w:rsidRPr="001146D8">
        <w:rPr>
          <w:rFonts w:eastAsia="Calibri Light" w:cstheme="minorHAnsi"/>
          <w:sz w:val="24"/>
          <w:szCs w:val="24"/>
        </w:rPr>
        <w:t xml:space="preserve">(6), 586–594. </w:t>
      </w:r>
      <w:hyperlink r:id="rId5">
        <w:r w:rsidRPr="001146D8">
          <w:rPr>
            <w:rStyle w:val="Hyperlink"/>
            <w:rFonts w:eastAsia="Calibri Light" w:cstheme="minorHAnsi"/>
            <w:sz w:val="24"/>
            <w:szCs w:val="24"/>
          </w:rPr>
          <w:t>https://doi.org/10.1139/cjfr-2018-0331</w:t>
        </w:r>
      </w:hyperlink>
    </w:p>
    <w:p w14:paraId="0EE3679A" w14:textId="4C4CCD57" w:rsidR="00386FD5" w:rsidRPr="001146D8" w:rsidRDefault="7CB201C5" w:rsidP="001146D8">
      <w:pPr>
        <w:spacing w:line="240" w:lineRule="auto"/>
        <w:rPr>
          <w:rFonts w:eastAsia="Calibri Light" w:cstheme="minorHAnsi"/>
          <w:color w:val="0000FF"/>
          <w:sz w:val="24"/>
          <w:szCs w:val="24"/>
          <w:u w:val="single"/>
        </w:rPr>
      </w:pPr>
      <w:r w:rsidRPr="001146D8">
        <w:rPr>
          <w:rFonts w:eastAsia="Calibri Light" w:cstheme="minorHAnsi"/>
          <w:sz w:val="24"/>
          <w:szCs w:val="24"/>
        </w:rPr>
        <w:t xml:space="preserve">Botten, N., Wood, L. J., &amp; Werner, J. R. (2021). Glyphosate remains in forest plant tissues for a decade or more. </w:t>
      </w:r>
      <w:r w:rsidRPr="001146D8">
        <w:rPr>
          <w:rFonts w:eastAsia="Calibri Light" w:cstheme="minorHAnsi"/>
          <w:i/>
          <w:iCs/>
          <w:sz w:val="24"/>
          <w:szCs w:val="24"/>
        </w:rPr>
        <w:t>Forest Ecology and Management</w:t>
      </w:r>
      <w:r w:rsidRPr="001146D8">
        <w:rPr>
          <w:rFonts w:eastAsia="Calibri Light" w:cstheme="minorHAnsi"/>
          <w:sz w:val="24"/>
          <w:szCs w:val="24"/>
        </w:rPr>
        <w:t xml:space="preserve">, </w:t>
      </w:r>
      <w:r w:rsidRPr="001146D8">
        <w:rPr>
          <w:rFonts w:eastAsia="Calibri Light" w:cstheme="minorHAnsi"/>
          <w:i/>
          <w:iCs/>
          <w:sz w:val="24"/>
          <w:szCs w:val="24"/>
        </w:rPr>
        <w:t>493</w:t>
      </w:r>
      <w:r w:rsidRPr="001146D8">
        <w:rPr>
          <w:rFonts w:eastAsia="Calibri Light" w:cstheme="minorHAnsi"/>
          <w:sz w:val="24"/>
          <w:szCs w:val="24"/>
        </w:rPr>
        <w:t xml:space="preserve">, 119259. </w:t>
      </w:r>
      <w:hyperlink r:id="rId6">
        <w:r w:rsidRPr="001146D8">
          <w:rPr>
            <w:rStyle w:val="Hyperlink"/>
            <w:rFonts w:eastAsia="Calibri Light" w:cstheme="minorHAnsi"/>
            <w:sz w:val="24"/>
            <w:szCs w:val="24"/>
          </w:rPr>
          <w:t>https://doi.org/10.1016/j.foreco.2021.119259</w:t>
        </w:r>
      </w:hyperlink>
    </w:p>
    <w:p w14:paraId="065F5441" w14:textId="3F717870" w:rsidR="00386FD5" w:rsidRPr="001146D8" w:rsidRDefault="005762D9">
      <w:pPr>
        <w:rPr>
          <w:rFonts w:cstheme="minorHAnsi"/>
          <w:sz w:val="24"/>
          <w:szCs w:val="24"/>
        </w:rPr>
      </w:pPr>
      <w:r w:rsidRPr="001146D8">
        <w:rPr>
          <w:rFonts w:cstheme="minorHAnsi"/>
          <w:sz w:val="24"/>
          <w:szCs w:val="24"/>
        </w:rPr>
        <w:br/>
      </w:r>
      <w:r w:rsidR="1F991AA5" w:rsidRPr="001146D8">
        <w:rPr>
          <w:rFonts w:eastAsia="Lato" w:cstheme="minorHAnsi"/>
          <w:b/>
          <w:bCs/>
          <w:color w:val="000000" w:themeColor="text1"/>
          <w:sz w:val="24"/>
          <w:szCs w:val="24"/>
        </w:rPr>
        <w:t xml:space="preserve">7) Describe the data that will be the foundation of your thesis. Will you use existing </w:t>
      </w:r>
      <w:r w:rsidRPr="001146D8">
        <w:rPr>
          <w:rFonts w:cstheme="minorHAnsi"/>
          <w:sz w:val="24"/>
          <w:szCs w:val="24"/>
        </w:rPr>
        <w:br/>
      </w:r>
      <w:r w:rsidR="1F991AA5" w:rsidRPr="001146D8">
        <w:rPr>
          <w:rFonts w:eastAsia="Lato" w:cstheme="minorHAnsi"/>
          <w:b/>
          <w:bCs/>
          <w:color w:val="000000" w:themeColor="text1"/>
          <w:sz w:val="24"/>
          <w:szCs w:val="24"/>
        </w:rPr>
        <w:t xml:space="preserve">data, or gather new data (or both)? Describe the process of acquiring or collecting </w:t>
      </w:r>
      <w:r w:rsidRPr="001146D8">
        <w:rPr>
          <w:rFonts w:cstheme="minorHAnsi"/>
          <w:sz w:val="24"/>
          <w:szCs w:val="24"/>
        </w:rPr>
        <w:br/>
      </w:r>
      <w:r w:rsidR="1F991AA5" w:rsidRPr="001146D8">
        <w:rPr>
          <w:rFonts w:eastAsia="Lato" w:cstheme="minorHAnsi"/>
          <w:b/>
          <w:bCs/>
          <w:color w:val="000000" w:themeColor="text1"/>
          <w:sz w:val="24"/>
          <w:szCs w:val="24"/>
        </w:rPr>
        <w:t>data.</w:t>
      </w:r>
    </w:p>
    <w:p w14:paraId="5BF02F16" w14:textId="2927C45B" w:rsidR="00386FD5" w:rsidRPr="001146D8" w:rsidRDefault="068CD98F" w:rsidP="256C41AA">
      <w:pPr>
        <w:spacing w:line="257"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I will be collecting my own data for this thesis. Data will be collected through personal communication with land management organizations</w:t>
      </w:r>
      <w:r w:rsidR="3ECB285C" w:rsidRPr="001146D8">
        <w:rPr>
          <w:rFonts w:eastAsia="Calibri Light" w:cstheme="minorHAnsi"/>
          <w:color w:val="000000" w:themeColor="text1"/>
          <w:sz w:val="24"/>
          <w:szCs w:val="24"/>
        </w:rPr>
        <w:t xml:space="preserve">, in-field sampling and </w:t>
      </w:r>
      <w:r w:rsidR="712712E7" w:rsidRPr="001146D8">
        <w:rPr>
          <w:rFonts w:eastAsia="Calibri Light" w:cstheme="minorHAnsi"/>
          <w:color w:val="000000" w:themeColor="text1"/>
          <w:sz w:val="24"/>
          <w:szCs w:val="24"/>
        </w:rPr>
        <w:t xml:space="preserve">laboratory testing, </w:t>
      </w:r>
      <w:r w:rsidR="3ECB285C" w:rsidRPr="001146D8">
        <w:rPr>
          <w:rFonts w:eastAsia="Calibri Light" w:cstheme="minorHAnsi"/>
          <w:color w:val="000000" w:themeColor="text1"/>
          <w:sz w:val="24"/>
          <w:szCs w:val="24"/>
        </w:rPr>
        <w:t xml:space="preserve">GIS land-use analysis, and </w:t>
      </w:r>
      <w:r w:rsidR="476A4061" w:rsidRPr="001146D8">
        <w:rPr>
          <w:rFonts w:eastAsia="Calibri Light" w:cstheme="minorHAnsi"/>
          <w:color w:val="000000" w:themeColor="text1"/>
          <w:sz w:val="24"/>
          <w:szCs w:val="24"/>
        </w:rPr>
        <w:t>historic climate reports.</w:t>
      </w:r>
    </w:p>
    <w:p w14:paraId="641C418D" w14:textId="0E6B1D55" w:rsidR="00386FD5" w:rsidRPr="003052EC" w:rsidRDefault="398B734F" w:rsidP="256C41AA">
      <w:pPr>
        <w:spacing w:line="257" w:lineRule="auto"/>
        <w:rPr>
          <w:rFonts w:eastAsia="Calibri Light" w:cstheme="minorHAnsi"/>
          <w:i/>
          <w:iCs/>
          <w:color w:val="000000" w:themeColor="text1"/>
          <w:sz w:val="24"/>
          <w:szCs w:val="24"/>
        </w:rPr>
      </w:pPr>
      <w:r w:rsidRPr="003052EC">
        <w:rPr>
          <w:rFonts w:eastAsia="Calibri Light" w:cstheme="minorHAnsi"/>
          <w:i/>
          <w:iCs/>
          <w:color w:val="000000" w:themeColor="text1"/>
          <w:sz w:val="24"/>
          <w:szCs w:val="24"/>
        </w:rPr>
        <w:t>Sampling Methods:</w:t>
      </w:r>
    </w:p>
    <w:p w14:paraId="37DCB544" w14:textId="2B8EBDEB" w:rsidR="00386FD5" w:rsidRPr="001146D8" w:rsidRDefault="08FDF60A" w:rsidP="256C41AA">
      <w:pPr>
        <w:spacing w:line="257" w:lineRule="auto"/>
        <w:rPr>
          <w:rFonts w:eastAsia="Calibri Light" w:cstheme="minorHAnsi"/>
          <w:color w:val="000000" w:themeColor="text1"/>
          <w:sz w:val="24"/>
          <w:szCs w:val="24"/>
        </w:rPr>
      </w:pPr>
      <w:r w:rsidRPr="003052EC">
        <w:rPr>
          <w:rFonts w:eastAsia="Calibri Light" w:cstheme="minorHAnsi"/>
          <w:color w:val="000000" w:themeColor="text1"/>
          <w:sz w:val="24"/>
          <w:szCs w:val="24"/>
          <w:u w:val="single"/>
        </w:rPr>
        <w:t>GBH</w:t>
      </w:r>
      <w:r w:rsidR="4E09719F" w:rsidRPr="003052EC">
        <w:rPr>
          <w:rFonts w:eastAsia="Calibri Light" w:cstheme="minorHAnsi"/>
          <w:color w:val="000000" w:themeColor="text1"/>
          <w:sz w:val="24"/>
          <w:szCs w:val="24"/>
          <w:u w:val="single"/>
        </w:rPr>
        <w:t xml:space="preserve"> use</w:t>
      </w:r>
      <w:r w:rsidRPr="003052EC">
        <w:rPr>
          <w:rFonts w:eastAsia="Calibri Light" w:cstheme="minorHAnsi"/>
          <w:color w:val="000000" w:themeColor="text1"/>
          <w:sz w:val="24"/>
          <w:szCs w:val="24"/>
          <w:u w:val="single"/>
        </w:rPr>
        <w:t xml:space="preserve"> legacy </w:t>
      </w:r>
      <w:r w:rsidR="685068A2" w:rsidRPr="003052EC">
        <w:rPr>
          <w:rFonts w:eastAsia="Calibri Light" w:cstheme="minorHAnsi"/>
          <w:color w:val="000000" w:themeColor="text1"/>
          <w:sz w:val="24"/>
          <w:szCs w:val="24"/>
          <w:u w:val="single"/>
        </w:rPr>
        <w:t>data</w:t>
      </w:r>
      <w:r w:rsidR="685068A2" w:rsidRPr="001146D8">
        <w:rPr>
          <w:rFonts w:eastAsia="Calibri Light" w:cstheme="minorHAnsi"/>
          <w:color w:val="000000" w:themeColor="text1"/>
          <w:sz w:val="24"/>
          <w:szCs w:val="24"/>
        </w:rPr>
        <w:t xml:space="preserve"> will be determined by personally communicating with land management organizations</w:t>
      </w:r>
      <w:r w:rsidR="59478D53" w:rsidRPr="001146D8">
        <w:rPr>
          <w:rFonts w:eastAsia="Calibri Light" w:cstheme="minorHAnsi"/>
          <w:color w:val="000000" w:themeColor="text1"/>
          <w:sz w:val="24"/>
          <w:szCs w:val="24"/>
        </w:rPr>
        <w:t xml:space="preserve"> and through GIS land-use analysis.</w:t>
      </w:r>
    </w:p>
    <w:p w14:paraId="50BD0AFF" w14:textId="74FACFDE" w:rsidR="00386FD5" w:rsidRPr="001146D8" w:rsidRDefault="59478D53" w:rsidP="256C41AA">
      <w:pPr>
        <w:spacing w:line="257" w:lineRule="auto"/>
        <w:rPr>
          <w:rFonts w:eastAsia="Calibri Light" w:cstheme="minorHAnsi"/>
          <w:color w:val="000000" w:themeColor="text1"/>
          <w:sz w:val="24"/>
          <w:szCs w:val="24"/>
        </w:rPr>
      </w:pPr>
      <w:r w:rsidRPr="003052EC">
        <w:rPr>
          <w:rFonts w:eastAsia="Calibri Light" w:cstheme="minorHAnsi"/>
          <w:color w:val="000000" w:themeColor="text1"/>
          <w:sz w:val="24"/>
          <w:szCs w:val="24"/>
          <w:u w:val="single"/>
        </w:rPr>
        <w:t>Location data</w:t>
      </w:r>
      <w:r w:rsidRPr="001146D8">
        <w:rPr>
          <w:rFonts w:eastAsia="Calibri Light" w:cstheme="minorHAnsi"/>
          <w:color w:val="000000" w:themeColor="text1"/>
          <w:sz w:val="24"/>
          <w:szCs w:val="24"/>
        </w:rPr>
        <w:t xml:space="preserve"> will be collected with personal cell phone location data, using an accuracy of 5</w:t>
      </w:r>
      <w:r w:rsidR="44ECA59E" w:rsidRPr="001146D8">
        <w:rPr>
          <w:rFonts w:eastAsia="Calibri Light" w:cstheme="minorHAnsi"/>
          <w:color w:val="000000" w:themeColor="text1"/>
          <w:sz w:val="24"/>
          <w:szCs w:val="24"/>
        </w:rPr>
        <w:t xml:space="preserve"> feet.</w:t>
      </w:r>
    </w:p>
    <w:p w14:paraId="7761F30E" w14:textId="11BBE883" w:rsidR="00386FD5" w:rsidRPr="001146D8" w:rsidRDefault="44ECA59E" w:rsidP="256C41AA">
      <w:pPr>
        <w:spacing w:line="257" w:lineRule="auto"/>
        <w:rPr>
          <w:rFonts w:eastAsia="Calibri Light" w:cstheme="minorHAnsi"/>
          <w:color w:val="000000" w:themeColor="text1"/>
          <w:sz w:val="24"/>
          <w:szCs w:val="24"/>
        </w:rPr>
      </w:pPr>
      <w:r w:rsidRPr="003052EC">
        <w:rPr>
          <w:rFonts w:eastAsia="Calibri Light" w:cstheme="minorHAnsi"/>
          <w:color w:val="000000" w:themeColor="text1"/>
          <w:sz w:val="24"/>
          <w:szCs w:val="24"/>
          <w:u w:val="single"/>
        </w:rPr>
        <w:t>Soil samples</w:t>
      </w:r>
      <w:r w:rsidRPr="001146D8">
        <w:rPr>
          <w:rFonts w:eastAsia="Calibri Light" w:cstheme="minorHAnsi"/>
          <w:color w:val="000000" w:themeColor="text1"/>
          <w:sz w:val="24"/>
          <w:szCs w:val="24"/>
        </w:rPr>
        <w:t xml:space="preserve"> will be taken in</w:t>
      </w:r>
      <w:r w:rsidR="1C23801C" w:rsidRPr="001146D8">
        <w:rPr>
          <w:rFonts w:eastAsia="Calibri Light" w:cstheme="minorHAnsi"/>
          <w:color w:val="000000" w:themeColor="text1"/>
          <w:sz w:val="24"/>
          <w:szCs w:val="24"/>
        </w:rPr>
        <w:t>-</w:t>
      </w:r>
      <w:r w:rsidRPr="001146D8">
        <w:rPr>
          <w:rFonts w:eastAsia="Calibri Light" w:cstheme="minorHAnsi"/>
          <w:color w:val="000000" w:themeColor="text1"/>
          <w:sz w:val="24"/>
          <w:szCs w:val="24"/>
        </w:rPr>
        <w:t>field with a soil core sampler. Samples will then be brought back to The Evergreen State College laboratory to be analyzed on location.</w:t>
      </w:r>
    </w:p>
    <w:p w14:paraId="6057ECF8" w14:textId="0DF7FEAD" w:rsidR="00386FD5" w:rsidRPr="001146D8" w:rsidRDefault="68882591" w:rsidP="256C41AA">
      <w:pPr>
        <w:spacing w:line="257" w:lineRule="auto"/>
        <w:rPr>
          <w:rFonts w:eastAsia="Calibri Light" w:cstheme="minorHAnsi"/>
          <w:color w:val="000000" w:themeColor="text1"/>
          <w:sz w:val="24"/>
          <w:szCs w:val="24"/>
        </w:rPr>
      </w:pPr>
      <w:r w:rsidRPr="003052EC">
        <w:rPr>
          <w:rFonts w:eastAsia="Calibri Light" w:cstheme="minorHAnsi"/>
          <w:i/>
          <w:iCs/>
          <w:color w:val="000000" w:themeColor="text1"/>
          <w:sz w:val="24"/>
          <w:szCs w:val="24"/>
          <w:u w:val="single"/>
        </w:rPr>
        <w:t>Camassia quamash</w:t>
      </w:r>
      <w:r w:rsidRPr="001146D8">
        <w:rPr>
          <w:rFonts w:eastAsia="Calibri Light" w:cstheme="minorHAnsi"/>
          <w:color w:val="000000" w:themeColor="text1"/>
          <w:sz w:val="24"/>
          <w:szCs w:val="24"/>
        </w:rPr>
        <w:t xml:space="preserve"> bulbs will be dug up from sample plots</w:t>
      </w:r>
      <w:r w:rsidR="697F120A" w:rsidRPr="001146D8">
        <w:rPr>
          <w:rFonts w:eastAsia="Calibri Light" w:cstheme="minorHAnsi"/>
          <w:color w:val="000000" w:themeColor="text1"/>
          <w:sz w:val="24"/>
          <w:szCs w:val="24"/>
        </w:rPr>
        <w:t xml:space="preserve"> with as little disturbance as possible. Bulbs of traditional harvest size will be prioritized. Bulbs will then be brought back to </w:t>
      </w:r>
      <w:r w:rsidR="003052EC">
        <w:rPr>
          <w:rFonts w:eastAsia="Calibri Light" w:cstheme="minorHAnsi"/>
          <w:color w:val="000000" w:themeColor="text1"/>
          <w:sz w:val="24"/>
          <w:szCs w:val="24"/>
        </w:rPr>
        <w:t xml:space="preserve">TESC </w:t>
      </w:r>
      <w:r w:rsidR="697F120A" w:rsidRPr="001146D8">
        <w:rPr>
          <w:rFonts w:eastAsia="Calibri Light" w:cstheme="minorHAnsi"/>
          <w:color w:val="000000" w:themeColor="text1"/>
          <w:sz w:val="24"/>
          <w:szCs w:val="24"/>
        </w:rPr>
        <w:t xml:space="preserve">laboratory, cleaned, combined, </w:t>
      </w:r>
      <w:r w:rsidR="33B44182" w:rsidRPr="001146D8">
        <w:rPr>
          <w:rFonts w:eastAsia="Calibri Light" w:cstheme="minorHAnsi"/>
          <w:color w:val="000000" w:themeColor="text1"/>
          <w:sz w:val="24"/>
          <w:szCs w:val="24"/>
        </w:rPr>
        <w:t>and frozen. Once all samples are collected and processed, samples will be sent to an off-site laboratory to be tested for glyphosate</w:t>
      </w:r>
      <w:r w:rsidR="78BFBD17" w:rsidRPr="001146D8">
        <w:rPr>
          <w:rFonts w:eastAsia="Calibri Light" w:cstheme="minorHAnsi"/>
          <w:color w:val="000000" w:themeColor="text1"/>
          <w:sz w:val="24"/>
          <w:szCs w:val="24"/>
        </w:rPr>
        <w:t xml:space="preserve"> using Liquid </w:t>
      </w:r>
      <w:r w:rsidR="3D47068B" w:rsidRPr="001146D8">
        <w:rPr>
          <w:rFonts w:eastAsia="Calibri Light" w:cstheme="minorHAnsi"/>
          <w:color w:val="000000" w:themeColor="text1"/>
          <w:sz w:val="24"/>
          <w:szCs w:val="24"/>
        </w:rPr>
        <w:t>Chromatography</w:t>
      </w:r>
      <w:r w:rsidR="78BFBD17" w:rsidRPr="001146D8">
        <w:rPr>
          <w:rFonts w:eastAsia="Calibri Light" w:cstheme="minorHAnsi"/>
          <w:color w:val="000000" w:themeColor="text1"/>
          <w:sz w:val="24"/>
          <w:szCs w:val="24"/>
        </w:rPr>
        <w:t xml:space="preserve"> Tandem-Mass Spectrometry.</w:t>
      </w:r>
      <w:r w:rsidR="33B44182" w:rsidRPr="001146D8">
        <w:rPr>
          <w:rFonts w:eastAsia="Calibri Light" w:cstheme="minorHAnsi"/>
          <w:color w:val="000000" w:themeColor="text1"/>
          <w:sz w:val="24"/>
          <w:szCs w:val="24"/>
        </w:rPr>
        <w:t xml:space="preserve"> </w:t>
      </w:r>
      <w:r w:rsidR="196D4A7F" w:rsidRPr="001146D8">
        <w:rPr>
          <w:rFonts w:eastAsia="Calibri Light" w:cstheme="minorHAnsi"/>
          <w:color w:val="000000" w:themeColor="text1"/>
          <w:sz w:val="24"/>
          <w:szCs w:val="24"/>
        </w:rPr>
        <w:t>The laboratory has not yet been selected.</w:t>
      </w:r>
      <w:r w:rsidR="64B60710" w:rsidRPr="001146D8">
        <w:rPr>
          <w:rFonts w:eastAsia="Calibri Light" w:cstheme="minorHAnsi"/>
          <w:color w:val="000000" w:themeColor="text1"/>
          <w:sz w:val="24"/>
          <w:szCs w:val="24"/>
        </w:rPr>
        <w:t xml:space="preserve"> </w:t>
      </w:r>
      <w:r w:rsidR="3764A249" w:rsidRPr="001146D8">
        <w:rPr>
          <w:rFonts w:eastAsia="Calibri Light" w:cstheme="minorHAnsi"/>
          <w:color w:val="000000" w:themeColor="text1"/>
          <w:sz w:val="24"/>
          <w:szCs w:val="24"/>
        </w:rPr>
        <w:t>Amounts of bulbs sampled and weight of samples will be determined in accordance with off-site laboratory specifications.</w:t>
      </w:r>
    </w:p>
    <w:p w14:paraId="2FEAEF06" w14:textId="7DD2D59A" w:rsidR="00386FD5" w:rsidRPr="001146D8" w:rsidRDefault="00386FD5" w:rsidP="256C41AA">
      <w:pPr>
        <w:spacing w:line="257" w:lineRule="auto"/>
        <w:rPr>
          <w:rFonts w:eastAsia="Calibri Light" w:cstheme="minorHAnsi"/>
          <w:color w:val="000000" w:themeColor="text1"/>
          <w:sz w:val="24"/>
          <w:szCs w:val="24"/>
        </w:rPr>
      </w:pPr>
    </w:p>
    <w:tbl>
      <w:tblPr>
        <w:tblStyle w:val="TableGrid"/>
        <w:tblW w:w="9360" w:type="dxa"/>
        <w:tblLayout w:type="fixed"/>
        <w:tblLook w:val="06A0" w:firstRow="1" w:lastRow="0" w:firstColumn="1" w:lastColumn="0" w:noHBand="1" w:noVBand="1"/>
      </w:tblPr>
      <w:tblGrid>
        <w:gridCol w:w="2618"/>
        <w:gridCol w:w="1999"/>
        <w:gridCol w:w="1195"/>
        <w:gridCol w:w="3548"/>
      </w:tblGrid>
      <w:tr w:rsidR="256C41AA" w:rsidRPr="001146D8" w14:paraId="5AC80FE4" w14:textId="77777777" w:rsidTr="007C5B06">
        <w:trPr>
          <w:trHeight w:val="656"/>
        </w:trPr>
        <w:tc>
          <w:tcPr>
            <w:tcW w:w="2618" w:type="dxa"/>
          </w:tcPr>
          <w:p w14:paraId="6F030867" w14:textId="54A3F631" w:rsidR="256C41AA" w:rsidRPr="001146D8" w:rsidRDefault="256C41AA" w:rsidP="256C41AA">
            <w:pPr>
              <w:rPr>
                <w:rFonts w:eastAsia="Calibri Light" w:cstheme="minorHAnsi"/>
                <w:b/>
                <w:bCs/>
                <w:color w:val="000000" w:themeColor="text1"/>
                <w:sz w:val="24"/>
                <w:szCs w:val="24"/>
              </w:rPr>
            </w:pPr>
            <w:r w:rsidRPr="001146D8">
              <w:rPr>
                <w:rFonts w:eastAsia="Calibri Light" w:cstheme="minorHAnsi"/>
                <w:b/>
                <w:bCs/>
                <w:color w:val="000000" w:themeColor="text1"/>
                <w:sz w:val="24"/>
                <w:szCs w:val="24"/>
              </w:rPr>
              <w:t>Variable</w:t>
            </w:r>
          </w:p>
        </w:tc>
        <w:tc>
          <w:tcPr>
            <w:tcW w:w="1999" w:type="dxa"/>
          </w:tcPr>
          <w:p w14:paraId="05A5450E" w14:textId="6871C183" w:rsidR="256C41AA" w:rsidRPr="001146D8" w:rsidRDefault="256C41AA" w:rsidP="256C41AA">
            <w:pPr>
              <w:rPr>
                <w:rFonts w:eastAsia="Calibri Light" w:cstheme="minorHAnsi"/>
                <w:b/>
                <w:bCs/>
                <w:color w:val="000000" w:themeColor="text1"/>
                <w:sz w:val="24"/>
                <w:szCs w:val="24"/>
              </w:rPr>
            </w:pPr>
            <w:r w:rsidRPr="001146D8">
              <w:rPr>
                <w:rFonts w:eastAsia="Calibri Light" w:cstheme="minorHAnsi"/>
                <w:b/>
                <w:bCs/>
                <w:color w:val="000000" w:themeColor="text1"/>
                <w:sz w:val="24"/>
                <w:szCs w:val="24"/>
              </w:rPr>
              <w:t>Measurement</w:t>
            </w:r>
          </w:p>
        </w:tc>
        <w:tc>
          <w:tcPr>
            <w:tcW w:w="1195" w:type="dxa"/>
          </w:tcPr>
          <w:p w14:paraId="2959434E" w14:textId="769C3133" w:rsidR="256C41AA" w:rsidRPr="001146D8" w:rsidRDefault="256C41AA" w:rsidP="256C41AA">
            <w:pPr>
              <w:rPr>
                <w:rFonts w:eastAsia="Calibri Light" w:cstheme="minorHAnsi"/>
                <w:b/>
                <w:bCs/>
                <w:color w:val="000000" w:themeColor="text1"/>
                <w:sz w:val="24"/>
                <w:szCs w:val="24"/>
              </w:rPr>
            </w:pPr>
            <w:r w:rsidRPr="001146D8">
              <w:rPr>
                <w:rFonts w:eastAsia="Calibri Light" w:cstheme="minorHAnsi"/>
                <w:b/>
                <w:bCs/>
                <w:color w:val="000000" w:themeColor="text1"/>
                <w:sz w:val="24"/>
                <w:szCs w:val="24"/>
              </w:rPr>
              <w:t>Cont/Cat</w:t>
            </w:r>
          </w:p>
        </w:tc>
        <w:tc>
          <w:tcPr>
            <w:tcW w:w="3548" w:type="dxa"/>
          </w:tcPr>
          <w:p w14:paraId="4914EB05" w14:textId="232A07B5" w:rsidR="256C41AA" w:rsidRPr="001146D8" w:rsidRDefault="256C41AA" w:rsidP="256C41AA">
            <w:pPr>
              <w:rPr>
                <w:rFonts w:eastAsia="Calibri Light" w:cstheme="minorHAnsi"/>
                <w:b/>
                <w:bCs/>
                <w:color w:val="000000" w:themeColor="text1"/>
                <w:sz w:val="24"/>
                <w:szCs w:val="24"/>
              </w:rPr>
            </w:pPr>
            <w:r w:rsidRPr="001146D8">
              <w:rPr>
                <w:rFonts w:eastAsia="Calibri Light" w:cstheme="minorHAnsi"/>
                <w:b/>
                <w:bCs/>
                <w:color w:val="000000" w:themeColor="text1"/>
                <w:sz w:val="24"/>
                <w:szCs w:val="24"/>
              </w:rPr>
              <w:t>Method</w:t>
            </w:r>
          </w:p>
        </w:tc>
      </w:tr>
      <w:tr w:rsidR="256C41AA" w:rsidRPr="001146D8" w14:paraId="6FEA41CD" w14:textId="77777777" w:rsidTr="007C5B06">
        <w:tc>
          <w:tcPr>
            <w:tcW w:w="2618" w:type="dxa"/>
          </w:tcPr>
          <w:p w14:paraId="3B045D99" w14:textId="7469E1F3"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Concentration of glyphosate in GBH applied to site</w:t>
            </w:r>
          </w:p>
        </w:tc>
        <w:tc>
          <w:tcPr>
            <w:tcW w:w="1999" w:type="dxa"/>
          </w:tcPr>
          <w:p w14:paraId="0CB624C8" w14:textId="31B5D2B7"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w:t>
            </w:r>
          </w:p>
        </w:tc>
        <w:tc>
          <w:tcPr>
            <w:tcW w:w="1195" w:type="dxa"/>
          </w:tcPr>
          <w:p w14:paraId="637E4F3A" w14:textId="62D1C6B6"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Cont</w:t>
            </w:r>
          </w:p>
        </w:tc>
        <w:tc>
          <w:tcPr>
            <w:tcW w:w="3548" w:type="dxa"/>
          </w:tcPr>
          <w:p w14:paraId="2161AE10" w14:textId="7A43EF7F"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Personal communication</w:t>
            </w:r>
          </w:p>
        </w:tc>
      </w:tr>
      <w:tr w:rsidR="256C41AA" w:rsidRPr="001146D8" w14:paraId="6C7BC3BF" w14:textId="77777777" w:rsidTr="007C5B06">
        <w:tc>
          <w:tcPr>
            <w:tcW w:w="2618" w:type="dxa"/>
          </w:tcPr>
          <w:p w14:paraId="76083CF9" w14:textId="4D691276" w:rsidR="256C41AA" w:rsidRPr="001146D8" w:rsidRDefault="0097326F" w:rsidP="256C41AA">
            <w:pPr>
              <w:rPr>
                <w:rFonts w:eastAsia="Calibri Light" w:cstheme="minorHAnsi"/>
                <w:color w:val="000000" w:themeColor="text1"/>
                <w:sz w:val="24"/>
                <w:szCs w:val="24"/>
              </w:rPr>
            </w:pPr>
            <w:r>
              <w:rPr>
                <w:rFonts w:eastAsia="Calibri Light" w:cstheme="minorHAnsi"/>
                <w:color w:val="000000" w:themeColor="text1"/>
                <w:sz w:val="24"/>
                <w:szCs w:val="24"/>
              </w:rPr>
              <w:t>Time since GBH application</w:t>
            </w:r>
          </w:p>
        </w:tc>
        <w:tc>
          <w:tcPr>
            <w:tcW w:w="1999" w:type="dxa"/>
          </w:tcPr>
          <w:p w14:paraId="0839710F" w14:textId="5F22EDCE" w:rsidR="256C41AA" w:rsidRPr="001146D8" w:rsidRDefault="0097326F" w:rsidP="256C41AA">
            <w:pPr>
              <w:rPr>
                <w:rFonts w:eastAsia="Calibri Light" w:cstheme="minorHAnsi"/>
                <w:color w:val="000000" w:themeColor="text1"/>
                <w:sz w:val="24"/>
                <w:szCs w:val="24"/>
              </w:rPr>
            </w:pPr>
            <w:r>
              <w:rPr>
                <w:rFonts w:eastAsia="Calibri Light" w:cstheme="minorHAnsi"/>
                <w:color w:val="000000" w:themeColor="text1"/>
                <w:sz w:val="24"/>
                <w:szCs w:val="24"/>
              </w:rPr>
              <w:t>Days, weeks, months</w:t>
            </w:r>
          </w:p>
        </w:tc>
        <w:tc>
          <w:tcPr>
            <w:tcW w:w="1195" w:type="dxa"/>
          </w:tcPr>
          <w:p w14:paraId="45B76D0B" w14:textId="31C1B5C2"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Cont</w:t>
            </w:r>
          </w:p>
        </w:tc>
        <w:tc>
          <w:tcPr>
            <w:tcW w:w="3548" w:type="dxa"/>
          </w:tcPr>
          <w:p w14:paraId="490D522C" w14:textId="321B2B62"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Personal communication</w:t>
            </w:r>
          </w:p>
        </w:tc>
      </w:tr>
      <w:tr w:rsidR="256C41AA" w:rsidRPr="001146D8" w14:paraId="351063F4" w14:textId="77777777" w:rsidTr="007C5B06">
        <w:tc>
          <w:tcPr>
            <w:tcW w:w="2618" w:type="dxa"/>
          </w:tcPr>
          <w:p w14:paraId="4E9F9875" w14:textId="14159731"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Risk of air drift GBH exposure</w:t>
            </w:r>
          </w:p>
        </w:tc>
        <w:tc>
          <w:tcPr>
            <w:tcW w:w="1999" w:type="dxa"/>
          </w:tcPr>
          <w:p w14:paraId="2E042D84" w14:textId="2BBB8215" w:rsidR="256C41AA" w:rsidRPr="001146D8" w:rsidRDefault="00B755C3" w:rsidP="256C41AA">
            <w:pPr>
              <w:rPr>
                <w:rFonts w:eastAsia="Calibri Light" w:cstheme="minorHAnsi"/>
                <w:color w:val="000000" w:themeColor="text1"/>
                <w:sz w:val="24"/>
                <w:szCs w:val="24"/>
              </w:rPr>
            </w:pPr>
            <w:r>
              <w:rPr>
                <w:rFonts w:eastAsia="Calibri Light" w:cstheme="minorHAnsi"/>
                <w:color w:val="000000" w:themeColor="text1"/>
                <w:sz w:val="24"/>
                <w:szCs w:val="24"/>
              </w:rPr>
              <w:t>Yes/no</w:t>
            </w:r>
          </w:p>
        </w:tc>
        <w:tc>
          <w:tcPr>
            <w:tcW w:w="1195" w:type="dxa"/>
          </w:tcPr>
          <w:p w14:paraId="0AF87B2F" w14:textId="4E6CC5E9"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Cat</w:t>
            </w:r>
          </w:p>
        </w:tc>
        <w:tc>
          <w:tcPr>
            <w:tcW w:w="3548" w:type="dxa"/>
          </w:tcPr>
          <w:p w14:paraId="305B83A3" w14:textId="5DEE407E"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GIS land-use analysis using ArcPro</w:t>
            </w:r>
          </w:p>
        </w:tc>
      </w:tr>
      <w:tr w:rsidR="256C41AA" w:rsidRPr="001146D8" w14:paraId="67878EF9" w14:textId="77777777" w:rsidTr="007C5B06">
        <w:tc>
          <w:tcPr>
            <w:tcW w:w="2618" w:type="dxa"/>
          </w:tcPr>
          <w:p w14:paraId="77301B65" w14:textId="30C5ED1E" w:rsidR="1BDD5E60" w:rsidRPr="001146D8" w:rsidRDefault="1BDD5E60" w:rsidP="256C41AA">
            <w:pPr>
              <w:spacing w:line="259" w:lineRule="auto"/>
              <w:rPr>
                <w:rFonts w:cstheme="minorHAnsi"/>
                <w:sz w:val="24"/>
                <w:szCs w:val="24"/>
              </w:rPr>
            </w:pPr>
            <w:r w:rsidRPr="001146D8">
              <w:rPr>
                <w:rFonts w:eastAsia="Calibri Light" w:cstheme="minorHAnsi"/>
                <w:color w:val="000000" w:themeColor="text1"/>
                <w:sz w:val="24"/>
                <w:szCs w:val="24"/>
              </w:rPr>
              <w:t>Location</w:t>
            </w:r>
          </w:p>
        </w:tc>
        <w:tc>
          <w:tcPr>
            <w:tcW w:w="1999" w:type="dxa"/>
          </w:tcPr>
          <w:p w14:paraId="7E7828DD" w14:textId="1A2DC32E" w:rsidR="23393D75" w:rsidRPr="001146D8" w:rsidRDefault="23393D75"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GPS coordinates: d</w:t>
            </w:r>
            <w:r w:rsidR="256C41AA" w:rsidRPr="001146D8">
              <w:rPr>
                <w:rFonts w:eastAsia="Calibri Light" w:cstheme="minorHAnsi"/>
                <w:color w:val="000000" w:themeColor="text1"/>
                <w:sz w:val="24"/>
                <w:szCs w:val="24"/>
              </w:rPr>
              <w:t>ecimal degrees</w:t>
            </w:r>
          </w:p>
        </w:tc>
        <w:tc>
          <w:tcPr>
            <w:tcW w:w="1195" w:type="dxa"/>
          </w:tcPr>
          <w:p w14:paraId="0EAFA1E2" w14:textId="435E0B3F"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Cont</w:t>
            </w:r>
          </w:p>
        </w:tc>
        <w:tc>
          <w:tcPr>
            <w:tcW w:w="3548" w:type="dxa"/>
          </w:tcPr>
          <w:p w14:paraId="24BEF62E" w14:textId="5B9DAF70"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Personal cellphone: Android G</w:t>
            </w:r>
            <w:r w:rsidR="0154B8FD" w:rsidRPr="001146D8">
              <w:rPr>
                <w:rFonts w:eastAsia="Calibri Light" w:cstheme="minorHAnsi"/>
                <w:color w:val="000000" w:themeColor="text1"/>
                <w:sz w:val="24"/>
                <w:szCs w:val="24"/>
              </w:rPr>
              <w:t>ala</w:t>
            </w:r>
            <w:r w:rsidRPr="001146D8">
              <w:rPr>
                <w:rFonts w:eastAsia="Calibri Light" w:cstheme="minorHAnsi"/>
                <w:color w:val="000000" w:themeColor="text1"/>
                <w:sz w:val="24"/>
                <w:szCs w:val="24"/>
              </w:rPr>
              <w:t>xy (accuracy within 5 feet)</w:t>
            </w:r>
          </w:p>
          <w:p w14:paraId="495A85B2" w14:textId="6B14EBED" w:rsidR="4C5A20D6" w:rsidRPr="001146D8" w:rsidRDefault="4C5A20D6"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*these may not be published if sensitive information</w:t>
            </w:r>
          </w:p>
        </w:tc>
      </w:tr>
      <w:tr w:rsidR="256C41AA" w:rsidRPr="001146D8" w14:paraId="3EF655AC" w14:textId="77777777" w:rsidTr="007C5B06">
        <w:tc>
          <w:tcPr>
            <w:tcW w:w="2618" w:type="dxa"/>
          </w:tcPr>
          <w:p w14:paraId="567B5752" w14:textId="017E674B"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Soil pH</w:t>
            </w:r>
          </w:p>
        </w:tc>
        <w:tc>
          <w:tcPr>
            <w:tcW w:w="1999" w:type="dxa"/>
          </w:tcPr>
          <w:p w14:paraId="7CAB6AFC" w14:textId="590D3B62"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Digit on pH scale</w:t>
            </w:r>
          </w:p>
        </w:tc>
        <w:tc>
          <w:tcPr>
            <w:tcW w:w="1195" w:type="dxa"/>
          </w:tcPr>
          <w:p w14:paraId="5B6743A3" w14:textId="0BA355F3"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Cont</w:t>
            </w:r>
          </w:p>
        </w:tc>
        <w:tc>
          <w:tcPr>
            <w:tcW w:w="3548" w:type="dxa"/>
          </w:tcPr>
          <w:p w14:paraId="468C6762" w14:textId="7A20132E"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pH meter, sample taken in field and transported to TESC lab</w:t>
            </w:r>
          </w:p>
        </w:tc>
      </w:tr>
      <w:tr w:rsidR="256C41AA" w:rsidRPr="001146D8" w14:paraId="443BF0DA" w14:textId="77777777" w:rsidTr="007C5B06">
        <w:tc>
          <w:tcPr>
            <w:tcW w:w="2618" w:type="dxa"/>
          </w:tcPr>
          <w:p w14:paraId="5DD2C008" w14:textId="64AC2CFB"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Soil organic matter content</w:t>
            </w:r>
          </w:p>
        </w:tc>
        <w:tc>
          <w:tcPr>
            <w:tcW w:w="1999" w:type="dxa"/>
          </w:tcPr>
          <w:p w14:paraId="20CFE9E1" w14:textId="4BBCF28E"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w:t>
            </w:r>
          </w:p>
        </w:tc>
        <w:tc>
          <w:tcPr>
            <w:tcW w:w="1195" w:type="dxa"/>
          </w:tcPr>
          <w:p w14:paraId="0A87BDA3" w14:textId="65080500"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Cont</w:t>
            </w:r>
          </w:p>
        </w:tc>
        <w:tc>
          <w:tcPr>
            <w:tcW w:w="3548" w:type="dxa"/>
          </w:tcPr>
          <w:p w14:paraId="13C616AB" w14:textId="32D62139"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Loss o</w:t>
            </w:r>
            <w:r w:rsidR="7368160A" w:rsidRPr="001146D8">
              <w:rPr>
                <w:rFonts w:eastAsia="Calibri Light" w:cstheme="minorHAnsi"/>
                <w:color w:val="000000" w:themeColor="text1"/>
                <w:sz w:val="24"/>
                <w:szCs w:val="24"/>
              </w:rPr>
              <w:t>n</w:t>
            </w:r>
            <w:r w:rsidRPr="001146D8">
              <w:rPr>
                <w:rFonts w:eastAsia="Calibri Light" w:cstheme="minorHAnsi"/>
                <w:color w:val="000000" w:themeColor="text1"/>
                <w:sz w:val="24"/>
                <w:szCs w:val="24"/>
              </w:rPr>
              <w:t xml:space="preserve"> ignition, sample taken in field and transported to TESC lab</w:t>
            </w:r>
          </w:p>
        </w:tc>
      </w:tr>
      <w:tr w:rsidR="256C41AA" w:rsidRPr="001146D8" w14:paraId="5D16D4DA" w14:textId="77777777" w:rsidTr="007C5B06">
        <w:tc>
          <w:tcPr>
            <w:tcW w:w="2618" w:type="dxa"/>
          </w:tcPr>
          <w:p w14:paraId="23F09A93" w14:textId="00629BB1"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Soil structure</w:t>
            </w:r>
          </w:p>
        </w:tc>
        <w:tc>
          <w:tcPr>
            <w:tcW w:w="1999" w:type="dxa"/>
          </w:tcPr>
          <w:p w14:paraId="6A65DDB5" w14:textId="483E4478"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Clay, sand, loam, etc</w:t>
            </w:r>
          </w:p>
        </w:tc>
        <w:tc>
          <w:tcPr>
            <w:tcW w:w="1195" w:type="dxa"/>
          </w:tcPr>
          <w:p w14:paraId="616F5189" w14:textId="4A9894FA"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Cat</w:t>
            </w:r>
          </w:p>
        </w:tc>
        <w:tc>
          <w:tcPr>
            <w:tcW w:w="3548" w:type="dxa"/>
          </w:tcPr>
          <w:p w14:paraId="084F1BD6" w14:textId="64B684B8"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Visual observation</w:t>
            </w:r>
          </w:p>
        </w:tc>
      </w:tr>
      <w:tr w:rsidR="256C41AA" w:rsidRPr="001146D8" w14:paraId="5BD4EE82" w14:textId="77777777" w:rsidTr="007C5B06">
        <w:tc>
          <w:tcPr>
            <w:tcW w:w="2618" w:type="dxa"/>
          </w:tcPr>
          <w:p w14:paraId="6AE2DE90" w14:textId="0DBECA09" w:rsidR="256C41AA" w:rsidRPr="001146D8" w:rsidRDefault="256C41AA" w:rsidP="256C41AA">
            <w:pPr>
              <w:spacing w:line="259"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Date of sample</w:t>
            </w:r>
          </w:p>
        </w:tc>
        <w:tc>
          <w:tcPr>
            <w:tcW w:w="1999" w:type="dxa"/>
          </w:tcPr>
          <w:p w14:paraId="0FEB16D7" w14:textId="70A88872" w:rsidR="256C41AA" w:rsidRPr="001146D8" w:rsidRDefault="256C41AA" w:rsidP="256C41AA">
            <w:pPr>
              <w:spacing w:line="259"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dd/mm/year</w:t>
            </w:r>
          </w:p>
        </w:tc>
        <w:tc>
          <w:tcPr>
            <w:tcW w:w="1195" w:type="dxa"/>
          </w:tcPr>
          <w:p w14:paraId="5A6CFD29" w14:textId="68C08FB8" w:rsidR="256C41AA" w:rsidRPr="001146D8" w:rsidRDefault="256C41AA" w:rsidP="256C41AA">
            <w:pPr>
              <w:spacing w:line="259" w:lineRule="auto"/>
              <w:rPr>
                <w:rFonts w:eastAsia="Calibri Light" w:cstheme="minorHAnsi"/>
                <w:color w:val="000000" w:themeColor="text1"/>
                <w:sz w:val="24"/>
                <w:szCs w:val="24"/>
              </w:rPr>
            </w:pPr>
            <w:r w:rsidRPr="001146D8">
              <w:rPr>
                <w:rFonts w:eastAsia="Calibri Light" w:cstheme="minorHAnsi"/>
                <w:color w:val="000000" w:themeColor="text1"/>
                <w:sz w:val="24"/>
                <w:szCs w:val="24"/>
              </w:rPr>
              <w:t>Cont</w:t>
            </w:r>
          </w:p>
        </w:tc>
        <w:tc>
          <w:tcPr>
            <w:tcW w:w="3548" w:type="dxa"/>
          </w:tcPr>
          <w:p w14:paraId="549958F9" w14:textId="40D478A4"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Calendar</w:t>
            </w:r>
          </w:p>
        </w:tc>
      </w:tr>
      <w:tr w:rsidR="256C41AA" w:rsidRPr="001146D8" w14:paraId="349FC353" w14:textId="77777777" w:rsidTr="007C5B06">
        <w:tc>
          <w:tcPr>
            <w:tcW w:w="2618" w:type="dxa"/>
          </w:tcPr>
          <w:p w14:paraId="7067C61A" w14:textId="11D2173B"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Glyphosate concentration in Camassia quamash bulbs</w:t>
            </w:r>
          </w:p>
        </w:tc>
        <w:tc>
          <w:tcPr>
            <w:tcW w:w="1999" w:type="dxa"/>
          </w:tcPr>
          <w:p w14:paraId="68FBA2D5" w14:textId="31B7B7BA"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mg/kg or ppm</w:t>
            </w:r>
          </w:p>
        </w:tc>
        <w:tc>
          <w:tcPr>
            <w:tcW w:w="1195" w:type="dxa"/>
          </w:tcPr>
          <w:p w14:paraId="416CB22B" w14:textId="08CFBEDD"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Cont</w:t>
            </w:r>
          </w:p>
        </w:tc>
        <w:tc>
          <w:tcPr>
            <w:tcW w:w="3548" w:type="dxa"/>
          </w:tcPr>
          <w:p w14:paraId="52EB674F" w14:textId="0C15524F" w:rsidR="256C41AA" w:rsidRPr="001146D8" w:rsidRDefault="256C41AA" w:rsidP="256C41AA">
            <w:pPr>
              <w:rPr>
                <w:rFonts w:eastAsia="Calibri Light" w:cstheme="minorHAnsi"/>
                <w:color w:val="000000" w:themeColor="text1"/>
                <w:sz w:val="24"/>
                <w:szCs w:val="24"/>
              </w:rPr>
            </w:pPr>
            <w:r w:rsidRPr="001146D8">
              <w:rPr>
                <w:rFonts w:eastAsia="Calibri Light" w:cstheme="minorHAnsi"/>
                <w:color w:val="000000" w:themeColor="text1"/>
                <w:sz w:val="24"/>
                <w:szCs w:val="24"/>
              </w:rPr>
              <w:t>Liquid Chromatography Tandem-Mass Spectrometry</w:t>
            </w:r>
          </w:p>
        </w:tc>
      </w:tr>
    </w:tbl>
    <w:p w14:paraId="7250C56A" w14:textId="1E9F54F2" w:rsidR="00386FD5" w:rsidRPr="001146D8" w:rsidRDefault="005762D9" w:rsidP="256C41AA">
      <w:pPr>
        <w:spacing w:line="257" w:lineRule="auto"/>
        <w:rPr>
          <w:rFonts w:eastAsia="Lato" w:cstheme="minorHAnsi"/>
          <w:b/>
          <w:bCs/>
          <w:color w:val="000000" w:themeColor="text1"/>
          <w:sz w:val="24"/>
          <w:szCs w:val="24"/>
        </w:rPr>
      </w:pPr>
      <w:r w:rsidRPr="001146D8">
        <w:rPr>
          <w:rFonts w:cstheme="minorHAnsi"/>
          <w:sz w:val="24"/>
          <w:szCs w:val="24"/>
        </w:rPr>
        <w:br/>
      </w:r>
      <w:r w:rsidR="1F991AA5" w:rsidRPr="001146D8">
        <w:rPr>
          <w:rFonts w:eastAsia="Lato" w:cstheme="minorHAnsi"/>
          <w:b/>
          <w:bCs/>
          <w:color w:val="000000" w:themeColor="text1"/>
          <w:sz w:val="24"/>
          <w:szCs w:val="24"/>
        </w:rPr>
        <w:t xml:space="preserve">8) Summarize your methods of data analysis. If applicable, discuss any specific </w:t>
      </w:r>
      <w:r w:rsidRPr="001146D8">
        <w:rPr>
          <w:rFonts w:cstheme="minorHAnsi"/>
          <w:sz w:val="24"/>
          <w:szCs w:val="24"/>
        </w:rPr>
        <w:br/>
      </w:r>
      <w:r w:rsidR="1F991AA5" w:rsidRPr="001146D8">
        <w:rPr>
          <w:rFonts w:eastAsia="Lato" w:cstheme="minorHAnsi"/>
          <w:b/>
          <w:bCs/>
          <w:color w:val="000000" w:themeColor="text1"/>
          <w:sz w:val="24"/>
          <w:szCs w:val="24"/>
        </w:rPr>
        <w:t>techniques, tests, or approaches that you will use to answer your research question.</w:t>
      </w:r>
    </w:p>
    <w:p w14:paraId="3DCE72EE" w14:textId="4B8F7859" w:rsidR="00386FD5" w:rsidRPr="001146D8" w:rsidRDefault="79078968" w:rsidP="256C41AA">
      <w:pPr>
        <w:rPr>
          <w:rFonts w:eastAsia="Lato" w:cstheme="minorHAnsi"/>
          <w:color w:val="000000" w:themeColor="text1"/>
          <w:sz w:val="24"/>
          <w:szCs w:val="24"/>
        </w:rPr>
      </w:pPr>
      <w:r w:rsidRPr="001146D8">
        <w:rPr>
          <w:rFonts w:eastAsia="Lato" w:cstheme="minorHAnsi"/>
          <w:color w:val="000000" w:themeColor="text1"/>
          <w:sz w:val="24"/>
          <w:szCs w:val="24"/>
        </w:rPr>
        <w:t>Data will be entered into an Excel spreadsheet and analyzed in R with a 95% confidence interval. The dependent variable will be tested for normality with Shapiro-Wilk. If normality is found, then</w:t>
      </w:r>
      <w:r w:rsidR="6FEABD67" w:rsidRPr="001146D8">
        <w:rPr>
          <w:rFonts w:eastAsia="Lato" w:cstheme="minorHAnsi"/>
          <w:color w:val="000000" w:themeColor="text1"/>
          <w:sz w:val="24"/>
          <w:szCs w:val="24"/>
        </w:rPr>
        <w:t xml:space="preserve"> multilinear regression analyses will be performed for all continuous independent variables against the dependent variable. In addition, a check for co</w:t>
      </w:r>
      <w:r w:rsidR="5B862AA6" w:rsidRPr="001146D8">
        <w:rPr>
          <w:rFonts w:eastAsia="Lato" w:cstheme="minorHAnsi"/>
          <w:color w:val="000000" w:themeColor="text1"/>
          <w:sz w:val="24"/>
          <w:szCs w:val="24"/>
        </w:rPr>
        <w:t>llinearity will be performed and the multilinear regression analyses will be modified accordingly. If necessary, data will be log transformed.</w:t>
      </w:r>
    </w:p>
    <w:p w14:paraId="1D313D81" w14:textId="77777777" w:rsidR="00E335CC" w:rsidRDefault="29A03923" w:rsidP="256C41AA">
      <w:pPr>
        <w:rPr>
          <w:rFonts w:eastAsia="Lato" w:cstheme="minorHAnsi"/>
          <w:color w:val="000000" w:themeColor="text1"/>
          <w:sz w:val="24"/>
          <w:szCs w:val="24"/>
        </w:rPr>
      </w:pPr>
      <w:r w:rsidRPr="001146D8">
        <w:rPr>
          <w:rFonts w:eastAsia="Lato" w:cstheme="minorHAnsi"/>
          <w:color w:val="000000" w:themeColor="text1"/>
          <w:sz w:val="24"/>
          <w:szCs w:val="24"/>
        </w:rPr>
        <w:t xml:space="preserve">For categorical independent variable analysis, </w:t>
      </w:r>
      <w:r w:rsidR="3CCEAF2E" w:rsidRPr="001146D8">
        <w:rPr>
          <w:rFonts w:eastAsia="Lato" w:cstheme="minorHAnsi"/>
          <w:color w:val="000000" w:themeColor="text1"/>
          <w:sz w:val="24"/>
          <w:szCs w:val="24"/>
        </w:rPr>
        <w:t xml:space="preserve">I will use t-tests against </w:t>
      </w:r>
      <w:r w:rsidR="0FD82721" w:rsidRPr="001146D8">
        <w:rPr>
          <w:rFonts w:eastAsia="Lato" w:cstheme="minorHAnsi"/>
          <w:color w:val="000000" w:themeColor="text1"/>
          <w:sz w:val="24"/>
          <w:szCs w:val="24"/>
        </w:rPr>
        <w:t xml:space="preserve">the dependent variable. </w:t>
      </w:r>
    </w:p>
    <w:p w14:paraId="1F038BA0" w14:textId="38C29DEC" w:rsidR="00386FD5" w:rsidRPr="001146D8" w:rsidRDefault="005762D9" w:rsidP="256C41AA">
      <w:pPr>
        <w:rPr>
          <w:rFonts w:eastAsia="Lato" w:cstheme="minorHAnsi"/>
          <w:color w:val="000000" w:themeColor="text1"/>
          <w:sz w:val="24"/>
          <w:szCs w:val="24"/>
        </w:rPr>
      </w:pPr>
      <w:r w:rsidRPr="001146D8">
        <w:rPr>
          <w:rFonts w:cstheme="minorHAnsi"/>
          <w:sz w:val="24"/>
          <w:szCs w:val="24"/>
        </w:rPr>
        <w:br/>
      </w:r>
      <w:r w:rsidR="1F991AA5" w:rsidRPr="002026CC">
        <w:rPr>
          <w:rFonts w:eastAsia="Lato" w:cstheme="minorHAnsi"/>
          <w:b/>
          <w:bCs/>
          <w:color w:val="000000" w:themeColor="text1"/>
          <w:sz w:val="24"/>
          <w:szCs w:val="24"/>
        </w:rPr>
        <w:t>9) Address the ethical issues raised by your thesis work. Include issues such as risks to anyone involved in the research, as well as specific people or groups that might benefit from or be harmed by your thesis work, perhaps depending on your results. List any specific reviews you must complete first (e.g., Human Subjects Review or Animal Use Protocol Form).</w:t>
      </w:r>
      <w:r w:rsidR="1F991AA5" w:rsidRPr="001146D8">
        <w:rPr>
          <w:rFonts w:eastAsia="Lato" w:cstheme="minorHAnsi"/>
          <w:b/>
          <w:bCs/>
          <w:color w:val="000000" w:themeColor="text1"/>
          <w:sz w:val="24"/>
          <w:szCs w:val="24"/>
        </w:rPr>
        <w:t xml:space="preserve"> </w:t>
      </w:r>
    </w:p>
    <w:p w14:paraId="6AE2DA26" w14:textId="5E912E72" w:rsidR="008478C9" w:rsidRPr="001146D8" w:rsidRDefault="00F14DA9" w:rsidP="009221E4">
      <w:pPr>
        <w:rPr>
          <w:rFonts w:eastAsia="Lato" w:cstheme="minorHAnsi"/>
          <w:color w:val="000000" w:themeColor="text1"/>
          <w:sz w:val="24"/>
          <w:szCs w:val="24"/>
        </w:rPr>
      </w:pPr>
      <w:r w:rsidRPr="001146D8">
        <w:rPr>
          <w:rFonts w:eastAsia="Lato" w:cstheme="minorHAnsi"/>
          <w:color w:val="000000" w:themeColor="text1"/>
          <w:sz w:val="24"/>
          <w:szCs w:val="24"/>
        </w:rPr>
        <w:t xml:space="preserve">In my thesis process, it is likely that I will be </w:t>
      </w:r>
      <w:r w:rsidR="001E0BD7" w:rsidRPr="001146D8">
        <w:rPr>
          <w:rFonts w:eastAsia="Lato" w:cstheme="minorHAnsi"/>
          <w:color w:val="000000" w:themeColor="text1"/>
          <w:sz w:val="24"/>
          <w:szCs w:val="24"/>
        </w:rPr>
        <w:t>communicating with the Confederated Tribes of the Chehalis</w:t>
      </w:r>
      <w:r w:rsidR="00B755C3">
        <w:rPr>
          <w:rFonts w:eastAsia="Lato" w:cstheme="minorHAnsi"/>
          <w:color w:val="000000" w:themeColor="text1"/>
          <w:sz w:val="24"/>
          <w:szCs w:val="24"/>
        </w:rPr>
        <w:t xml:space="preserve"> Reservation</w:t>
      </w:r>
      <w:r w:rsidR="001E0BD7" w:rsidRPr="001146D8">
        <w:rPr>
          <w:rFonts w:eastAsia="Lato" w:cstheme="minorHAnsi"/>
          <w:color w:val="000000" w:themeColor="text1"/>
          <w:sz w:val="24"/>
          <w:szCs w:val="24"/>
        </w:rPr>
        <w:t xml:space="preserve"> and sampling on their</w:t>
      </w:r>
      <w:r w:rsidR="002026CC">
        <w:rPr>
          <w:rFonts w:eastAsia="Lato" w:cstheme="minorHAnsi"/>
          <w:color w:val="000000" w:themeColor="text1"/>
          <w:sz w:val="24"/>
          <w:szCs w:val="24"/>
        </w:rPr>
        <w:t xml:space="preserve"> </w:t>
      </w:r>
      <w:r w:rsidR="00B755C3">
        <w:rPr>
          <w:rFonts w:eastAsia="Lato" w:cstheme="minorHAnsi"/>
          <w:color w:val="000000" w:themeColor="text1"/>
          <w:sz w:val="24"/>
          <w:szCs w:val="24"/>
        </w:rPr>
        <w:t xml:space="preserve">ancestral </w:t>
      </w:r>
      <w:r w:rsidR="002026CC">
        <w:rPr>
          <w:rFonts w:eastAsia="Lato" w:cstheme="minorHAnsi"/>
          <w:color w:val="000000" w:themeColor="text1"/>
          <w:sz w:val="24"/>
          <w:szCs w:val="24"/>
        </w:rPr>
        <w:t>T</w:t>
      </w:r>
      <w:r w:rsidR="001E0BD7" w:rsidRPr="001146D8">
        <w:rPr>
          <w:rFonts w:eastAsia="Lato" w:cstheme="minorHAnsi"/>
          <w:color w:val="000000" w:themeColor="text1"/>
          <w:sz w:val="24"/>
          <w:szCs w:val="24"/>
        </w:rPr>
        <w:t xml:space="preserve">ribal lands. </w:t>
      </w:r>
      <w:r w:rsidR="00194166" w:rsidRPr="001146D8">
        <w:rPr>
          <w:rFonts w:eastAsia="Lato" w:cstheme="minorHAnsi"/>
          <w:color w:val="000000" w:themeColor="text1"/>
          <w:sz w:val="24"/>
          <w:szCs w:val="24"/>
        </w:rPr>
        <w:t xml:space="preserve">I </w:t>
      </w:r>
      <w:r w:rsidR="00A97B95" w:rsidRPr="001146D8">
        <w:rPr>
          <w:rFonts w:eastAsia="Lato" w:cstheme="minorHAnsi"/>
          <w:color w:val="000000" w:themeColor="text1"/>
          <w:sz w:val="24"/>
          <w:szCs w:val="24"/>
        </w:rPr>
        <w:t>need to be conscious of not inserting myself</w:t>
      </w:r>
      <w:r w:rsidR="005172AC" w:rsidRPr="001146D8">
        <w:rPr>
          <w:rFonts w:eastAsia="Lato" w:cstheme="minorHAnsi"/>
          <w:color w:val="000000" w:themeColor="text1"/>
          <w:sz w:val="24"/>
          <w:szCs w:val="24"/>
        </w:rPr>
        <w:t xml:space="preserve"> or making assumptions</w:t>
      </w:r>
      <w:r w:rsidR="00212239" w:rsidRPr="001146D8">
        <w:rPr>
          <w:rFonts w:eastAsia="Lato" w:cstheme="minorHAnsi"/>
          <w:color w:val="000000" w:themeColor="text1"/>
          <w:sz w:val="24"/>
          <w:szCs w:val="24"/>
        </w:rPr>
        <w:t xml:space="preserve">. </w:t>
      </w:r>
      <w:r w:rsidR="008478C9" w:rsidRPr="001146D8">
        <w:rPr>
          <w:rFonts w:eastAsia="Lato" w:cstheme="minorHAnsi"/>
          <w:color w:val="000000" w:themeColor="text1"/>
          <w:sz w:val="24"/>
          <w:szCs w:val="24"/>
        </w:rPr>
        <w:t>There</w:t>
      </w:r>
      <w:r w:rsidR="00194166" w:rsidRPr="001146D8">
        <w:rPr>
          <w:rFonts w:eastAsia="Lato" w:cstheme="minorHAnsi"/>
          <w:color w:val="000000" w:themeColor="text1"/>
          <w:sz w:val="24"/>
          <w:szCs w:val="24"/>
        </w:rPr>
        <w:t xml:space="preserve"> is</w:t>
      </w:r>
      <w:r w:rsidR="008478C9" w:rsidRPr="001146D8">
        <w:rPr>
          <w:rFonts w:eastAsia="Lato" w:cstheme="minorHAnsi"/>
          <w:color w:val="000000" w:themeColor="text1"/>
          <w:sz w:val="24"/>
          <w:szCs w:val="24"/>
        </w:rPr>
        <w:t xml:space="preserve"> risk of publishing information that Tribal members do not want published, </w:t>
      </w:r>
      <w:r w:rsidR="00194166" w:rsidRPr="001146D8">
        <w:rPr>
          <w:rFonts w:eastAsia="Lato" w:cstheme="minorHAnsi"/>
          <w:color w:val="000000" w:themeColor="text1"/>
          <w:sz w:val="24"/>
          <w:szCs w:val="24"/>
        </w:rPr>
        <w:t>damaging cultural resources and landscapes,</w:t>
      </w:r>
      <w:r w:rsidR="00306FF7" w:rsidRPr="001146D8">
        <w:rPr>
          <w:rFonts w:eastAsia="Lato" w:cstheme="minorHAnsi"/>
          <w:color w:val="000000" w:themeColor="text1"/>
          <w:sz w:val="24"/>
          <w:szCs w:val="24"/>
        </w:rPr>
        <w:t xml:space="preserve"> continuing the harmful legacy of Western Science, </w:t>
      </w:r>
      <w:r w:rsidR="00CC2C5E" w:rsidRPr="001146D8">
        <w:rPr>
          <w:rFonts w:eastAsia="Lato" w:cstheme="minorHAnsi"/>
          <w:color w:val="000000" w:themeColor="text1"/>
          <w:sz w:val="24"/>
          <w:szCs w:val="24"/>
        </w:rPr>
        <w:t xml:space="preserve">and writing inaccurately in my final thesis </w:t>
      </w:r>
      <w:r w:rsidR="00283066" w:rsidRPr="001146D8">
        <w:rPr>
          <w:rFonts w:eastAsia="Lato" w:cstheme="minorHAnsi"/>
          <w:color w:val="000000" w:themeColor="text1"/>
          <w:sz w:val="24"/>
          <w:szCs w:val="24"/>
        </w:rPr>
        <w:t>publication.</w:t>
      </w:r>
    </w:p>
    <w:p w14:paraId="24B7DB59" w14:textId="092B4120" w:rsidR="009221E4" w:rsidRPr="001146D8" w:rsidRDefault="00203C62" w:rsidP="009221E4">
      <w:pPr>
        <w:rPr>
          <w:rFonts w:eastAsia="Lato" w:cstheme="minorHAnsi"/>
          <w:color w:val="000000" w:themeColor="text1"/>
          <w:sz w:val="24"/>
          <w:szCs w:val="24"/>
        </w:rPr>
      </w:pPr>
      <w:r w:rsidRPr="001146D8">
        <w:rPr>
          <w:rFonts w:eastAsia="Lato" w:cstheme="minorHAnsi"/>
          <w:color w:val="000000" w:themeColor="text1"/>
          <w:sz w:val="24"/>
          <w:szCs w:val="24"/>
        </w:rPr>
        <w:t xml:space="preserve">I will be taking in-field soil and </w:t>
      </w:r>
      <w:r w:rsidR="0059127E" w:rsidRPr="001146D8">
        <w:rPr>
          <w:rFonts w:eastAsia="Lato" w:cstheme="minorHAnsi"/>
          <w:color w:val="000000" w:themeColor="text1"/>
          <w:sz w:val="24"/>
          <w:szCs w:val="24"/>
        </w:rPr>
        <w:t>plant samples. There is</w:t>
      </w:r>
      <w:r w:rsidR="00283066" w:rsidRPr="001146D8">
        <w:rPr>
          <w:rFonts w:eastAsia="Lato" w:cstheme="minorHAnsi"/>
          <w:color w:val="000000" w:themeColor="text1"/>
          <w:sz w:val="24"/>
          <w:szCs w:val="24"/>
        </w:rPr>
        <w:t xml:space="preserve"> a</w:t>
      </w:r>
      <w:r w:rsidR="00B755C3">
        <w:rPr>
          <w:rFonts w:eastAsia="Lato" w:cstheme="minorHAnsi"/>
          <w:color w:val="000000" w:themeColor="text1"/>
          <w:sz w:val="24"/>
          <w:szCs w:val="24"/>
        </w:rPr>
        <w:t xml:space="preserve"> very minimal</w:t>
      </w:r>
      <w:r w:rsidR="00283066" w:rsidRPr="001146D8">
        <w:rPr>
          <w:rFonts w:eastAsia="Lato" w:cstheme="minorHAnsi"/>
          <w:color w:val="000000" w:themeColor="text1"/>
          <w:sz w:val="24"/>
          <w:szCs w:val="24"/>
        </w:rPr>
        <w:t xml:space="preserve"> risk of </w:t>
      </w:r>
      <w:r w:rsidR="00C2526C" w:rsidRPr="001146D8">
        <w:rPr>
          <w:rFonts w:eastAsia="Lato" w:cstheme="minorHAnsi"/>
          <w:color w:val="000000" w:themeColor="text1"/>
          <w:sz w:val="24"/>
          <w:szCs w:val="24"/>
        </w:rPr>
        <w:t>having a negative effect on plant populations, soil structure, and the ecology of the ecosystem</w:t>
      </w:r>
      <w:r w:rsidR="00C001EF" w:rsidRPr="001146D8">
        <w:rPr>
          <w:rFonts w:eastAsia="Lato" w:cstheme="minorHAnsi"/>
          <w:color w:val="000000" w:themeColor="text1"/>
          <w:sz w:val="24"/>
          <w:szCs w:val="24"/>
        </w:rPr>
        <w:t xml:space="preserve"> through sampling disturbance.</w:t>
      </w:r>
    </w:p>
    <w:p w14:paraId="6107157E" w14:textId="368E79F0" w:rsidR="00386FD5" w:rsidRPr="001146D8" w:rsidRDefault="00C001EF" w:rsidP="00C001EF">
      <w:pPr>
        <w:rPr>
          <w:rFonts w:eastAsia="Lato" w:cstheme="minorHAnsi"/>
          <w:color w:val="000000" w:themeColor="text1"/>
          <w:sz w:val="24"/>
          <w:szCs w:val="24"/>
        </w:rPr>
      </w:pPr>
      <w:r w:rsidRPr="001146D8">
        <w:rPr>
          <w:rFonts w:eastAsia="Lato" w:cstheme="minorHAnsi"/>
          <w:color w:val="000000" w:themeColor="text1"/>
          <w:sz w:val="24"/>
          <w:szCs w:val="24"/>
        </w:rPr>
        <w:t>There is risk to myself in travel, in field with sampling tools, and in laboratory with equipment and methods.</w:t>
      </w:r>
    </w:p>
    <w:p w14:paraId="240E0832" w14:textId="5B6E1E7F" w:rsidR="00386FD5" w:rsidRPr="001146D8" w:rsidRDefault="005762D9">
      <w:pPr>
        <w:rPr>
          <w:rFonts w:cstheme="minorHAnsi"/>
          <w:sz w:val="24"/>
          <w:szCs w:val="24"/>
        </w:rPr>
      </w:pPr>
      <w:r w:rsidRPr="001146D8">
        <w:rPr>
          <w:rFonts w:cstheme="minorHAnsi"/>
          <w:sz w:val="24"/>
          <w:szCs w:val="24"/>
        </w:rPr>
        <w:br/>
      </w:r>
      <w:r w:rsidR="1F991AA5" w:rsidRPr="001146D8">
        <w:rPr>
          <w:rFonts w:eastAsia="Lato" w:cstheme="minorHAnsi"/>
          <w:b/>
          <w:bCs/>
          <w:color w:val="000000" w:themeColor="text1"/>
          <w:sz w:val="24"/>
          <w:szCs w:val="24"/>
        </w:rPr>
        <w:t>10) List specific research permits or permissions you need to obtain before you begin collecting data (e.g. landowner permissions, agency permits).</w:t>
      </w:r>
      <w:r w:rsidR="1F991AA5" w:rsidRPr="001146D8">
        <w:rPr>
          <w:rFonts w:eastAsia="Lato" w:cstheme="minorHAnsi"/>
          <w:color w:val="000000" w:themeColor="text1"/>
          <w:sz w:val="24"/>
          <w:szCs w:val="24"/>
        </w:rPr>
        <w:t xml:space="preserve"> </w:t>
      </w:r>
    </w:p>
    <w:p w14:paraId="7AC21FD9" w14:textId="1DD13E9F" w:rsidR="00386FD5" w:rsidRPr="001146D8" w:rsidRDefault="5576ECD7" w:rsidP="256C41AA">
      <w:pPr>
        <w:rPr>
          <w:rFonts w:eastAsia="Lato" w:cstheme="minorHAnsi"/>
          <w:color w:val="000000" w:themeColor="text1"/>
          <w:sz w:val="24"/>
          <w:szCs w:val="24"/>
        </w:rPr>
      </w:pPr>
      <w:r w:rsidRPr="001146D8">
        <w:rPr>
          <w:rFonts w:eastAsia="Lato" w:cstheme="minorHAnsi"/>
          <w:color w:val="000000" w:themeColor="text1"/>
          <w:sz w:val="24"/>
          <w:szCs w:val="24"/>
        </w:rPr>
        <w:t xml:space="preserve">I have not yet chosen specific sample sites </w:t>
      </w:r>
      <w:r w:rsidR="141BD209" w:rsidRPr="001146D8">
        <w:rPr>
          <w:rFonts w:eastAsia="Lato" w:cstheme="minorHAnsi"/>
          <w:color w:val="000000" w:themeColor="text1"/>
          <w:sz w:val="24"/>
          <w:szCs w:val="24"/>
        </w:rPr>
        <w:t xml:space="preserve">because I have not begun my GIS land-use analysis. I will be </w:t>
      </w:r>
      <w:r w:rsidR="488E42CE" w:rsidRPr="001146D8">
        <w:rPr>
          <w:rFonts w:eastAsia="Lato" w:cstheme="minorHAnsi"/>
          <w:color w:val="000000" w:themeColor="text1"/>
          <w:sz w:val="24"/>
          <w:szCs w:val="24"/>
        </w:rPr>
        <w:t xml:space="preserve">researching Coast Salish Prairie wildlife preserves, conservation lands, and Confederated Tribes of the Chehalis Reservation lands. </w:t>
      </w:r>
      <w:r w:rsidR="6C67FEDA" w:rsidRPr="001146D8">
        <w:rPr>
          <w:rFonts w:eastAsia="Lato" w:cstheme="minorHAnsi"/>
          <w:color w:val="000000" w:themeColor="text1"/>
          <w:sz w:val="24"/>
          <w:szCs w:val="24"/>
        </w:rPr>
        <w:t xml:space="preserve">For </w:t>
      </w:r>
      <w:r w:rsidR="4FCD522F" w:rsidRPr="001146D8">
        <w:rPr>
          <w:rFonts w:eastAsia="Lato" w:cstheme="minorHAnsi"/>
          <w:color w:val="000000" w:themeColor="text1"/>
          <w:sz w:val="24"/>
          <w:szCs w:val="24"/>
        </w:rPr>
        <w:t>wildlife preserves and conservation lands such as Glacial Heritage Preserve and Wolf Haven, I will contact land management organizations. For The Confederated Tribes of the Chehali</w:t>
      </w:r>
      <w:r w:rsidR="49EAEDED" w:rsidRPr="001146D8">
        <w:rPr>
          <w:rFonts w:eastAsia="Lato" w:cstheme="minorHAnsi"/>
          <w:color w:val="000000" w:themeColor="text1"/>
          <w:sz w:val="24"/>
          <w:szCs w:val="24"/>
        </w:rPr>
        <w:t>s Reservation lands I will ask for permission from the Tribe. My contact there is William Th</w:t>
      </w:r>
      <w:r w:rsidR="617BAF53" w:rsidRPr="001146D8">
        <w:rPr>
          <w:rFonts w:eastAsia="Lato" w:cstheme="minorHAnsi"/>
          <w:color w:val="000000" w:themeColor="text1"/>
          <w:sz w:val="24"/>
          <w:szCs w:val="24"/>
        </w:rPr>
        <w:t>o</w:t>
      </w:r>
      <w:r w:rsidR="49EAEDED" w:rsidRPr="001146D8">
        <w:rPr>
          <w:rFonts w:eastAsia="Lato" w:cstheme="minorHAnsi"/>
          <w:color w:val="000000" w:themeColor="text1"/>
          <w:sz w:val="24"/>
          <w:szCs w:val="24"/>
        </w:rPr>
        <w:t xml:space="preserve">ms, the </w:t>
      </w:r>
      <w:r w:rsidR="32357ED3" w:rsidRPr="001146D8">
        <w:rPr>
          <w:rFonts w:eastAsia="Lato" w:cstheme="minorHAnsi"/>
          <w:color w:val="000000" w:themeColor="text1"/>
          <w:sz w:val="24"/>
          <w:szCs w:val="24"/>
        </w:rPr>
        <w:t>Tribe’s Cultural Resource Specialist. I have begun this conversation and he offered to give me access to Tribal lands to sample</w:t>
      </w:r>
      <w:r w:rsidR="1DC07559" w:rsidRPr="001146D8">
        <w:rPr>
          <w:rFonts w:eastAsia="Lato" w:cstheme="minorHAnsi"/>
          <w:color w:val="000000" w:themeColor="text1"/>
          <w:sz w:val="24"/>
          <w:szCs w:val="24"/>
        </w:rPr>
        <w:t xml:space="preserve"> on</w:t>
      </w:r>
      <w:r w:rsidR="32357ED3" w:rsidRPr="001146D8">
        <w:rPr>
          <w:rFonts w:eastAsia="Lato" w:cstheme="minorHAnsi"/>
          <w:color w:val="000000" w:themeColor="text1"/>
          <w:sz w:val="24"/>
          <w:szCs w:val="24"/>
        </w:rPr>
        <w:t xml:space="preserve">. </w:t>
      </w:r>
      <w:r w:rsidR="4734B850" w:rsidRPr="001146D8">
        <w:rPr>
          <w:rFonts w:eastAsia="Lato" w:cstheme="minorHAnsi"/>
          <w:color w:val="000000" w:themeColor="text1"/>
          <w:sz w:val="24"/>
          <w:szCs w:val="24"/>
        </w:rPr>
        <w:t>There will likely be more to this permissions tha</w:t>
      </w:r>
      <w:r w:rsidR="53410264" w:rsidRPr="001146D8">
        <w:rPr>
          <w:rFonts w:eastAsia="Lato" w:cstheme="minorHAnsi"/>
          <w:color w:val="000000" w:themeColor="text1"/>
          <w:sz w:val="24"/>
          <w:szCs w:val="24"/>
        </w:rPr>
        <w:t>n communication with William Thoms and I would like to discuss what information I collect can be published, such as G</w:t>
      </w:r>
      <w:r w:rsidR="3D6CCEDA" w:rsidRPr="001146D8">
        <w:rPr>
          <w:rFonts w:eastAsia="Lato" w:cstheme="minorHAnsi"/>
          <w:color w:val="000000" w:themeColor="text1"/>
          <w:sz w:val="24"/>
          <w:szCs w:val="24"/>
        </w:rPr>
        <w:t>PS data</w:t>
      </w:r>
      <w:r w:rsidR="00214474">
        <w:rPr>
          <w:rFonts w:eastAsia="Lato" w:cstheme="minorHAnsi"/>
          <w:color w:val="000000" w:themeColor="text1"/>
          <w:sz w:val="24"/>
          <w:szCs w:val="24"/>
        </w:rPr>
        <w:t>, and in field sampling methods</w:t>
      </w:r>
      <w:r w:rsidR="3D6CCEDA" w:rsidRPr="001146D8">
        <w:rPr>
          <w:rFonts w:eastAsia="Lato" w:cstheme="minorHAnsi"/>
          <w:color w:val="000000" w:themeColor="text1"/>
          <w:sz w:val="24"/>
          <w:szCs w:val="24"/>
        </w:rPr>
        <w:t>. I will consult with my thesis reader in these communication processes as well.</w:t>
      </w:r>
    </w:p>
    <w:p w14:paraId="596D0705" w14:textId="6B99F17A" w:rsidR="00386FD5" w:rsidRPr="001146D8" w:rsidRDefault="005762D9" w:rsidP="256C41AA">
      <w:pPr>
        <w:rPr>
          <w:rFonts w:eastAsia="Lato" w:cstheme="minorHAnsi"/>
          <w:b/>
          <w:bCs/>
          <w:color w:val="000000" w:themeColor="text1"/>
          <w:sz w:val="24"/>
          <w:szCs w:val="24"/>
        </w:rPr>
      </w:pPr>
      <w:r w:rsidRPr="001146D8">
        <w:rPr>
          <w:rFonts w:cstheme="minorHAnsi"/>
          <w:sz w:val="24"/>
          <w:szCs w:val="24"/>
        </w:rPr>
        <w:br/>
      </w:r>
      <w:r w:rsidR="1F991AA5" w:rsidRPr="00214474">
        <w:rPr>
          <w:rFonts w:eastAsia="Lato" w:cstheme="minorHAnsi"/>
          <w:b/>
          <w:bCs/>
          <w:color w:val="000000" w:themeColor="text1"/>
          <w:sz w:val="24"/>
          <w:szCs w:val="24"/>
        </w:rPr>
        <w:t>11) Reflect on how your positionality as a researcher could affect your results and how you will account for this in the research process</w:t>
      </w:r>
      <w:r w:rsidR="3D44A836" w:rsidRPr="00214474">
        <w:rPr>
          <w:rFonts w:eastAsia="Lato" w:cstheme="minorHAnsi"/>
          <w:b/>
          <w:bCs/>
          <w:color w:val="000000" w:themeColor="text1"/>
          <w:sz w:val="24"/>
          <w:szCs w:val="24"/>
        </w:rPr>
        <w:t>.</w:t>
      </w:r>
    </w:p>
    <w:p w14:paraId="1F2AC374" w14:textId="2FAA8855" w:rsidR="007D1A22" w:rsidRPr="001146D8" w:rsidRDefault="007D1A22" w:rsidP="007D1A22">
      <w:pPr>
        <w:rPr>
          <w:rFonts w:eastAsia="Lato" w:cstheme="minorHAnsi"/>
          <w:color w:val="000000" w:themeColor="text1"/>
          <w:sz w:val="24"/>
          <w:szCs w:val="24"/>
        </w:rPr>
      </w:pPr>
      <w:r w:rsidRPr="001146D8">
        <w:rPr>
          <w:rFonts w:eastAsia="Lato" w:cstheme="minorHAnsi"/>
          <w:color w:val="000000" w:themeColor="text1"/>
          <w:sz w:val="24"/>
          <w:szCs w:val="24"/>
        </w:rPr>
        <w:t>I am an Anglo-American</w:t>
      </w:r>
      <w:r w:rsidR="001D2523" w:rsidRPr="001146D8">
        <w:rPr>
          <w:rFonts w:eastAsia="Lato" w:cstheme="minorHAnsi"/>
          <w:color w:val="000000" w:themeColor="text1"/>
          <w:sz w:val="24"/>
          <w:szCs w:val="24"/>
        </w:rPr>
        <w:t xml:space="preserve">, cis-woman who grew up in an affluent family with </w:t>
      </w:r>
      <w:r w:rsidR="00BD1B68" w:rsidRPr="001146D8">
        <w:rPr>
          <w:rFonts w:eastAsia="Lato" w:cstheme="minorHAnsi"/>
          <w:color w:val="000000" w:themeColor="text1"/>
          <w:sz w:val="24"/>
          <w:szCs w:val="24"/>
        </w:rPr>
        <w:t>college-educated parents. My heritage is murky</w:t>
      </w:r>
      <w:r w:rsidR="00746F1E" w:rsidRPr="001146D8">
        <w:rPr>
          <w:rFonts w:eastAsia="Lato" w:cstheme="minorHAnsi"/>
          <w:color w:val="000000" w:themeColor="text1"/>
          <w:sz w:val="24"/>
          <w:szCs w:val="24"/>
        </w:rPr>
        <w:t>. M</w:t>
      </w:r>
      <w:r w:rsidR="00D16053" w:rsidRPr="001146D8">
        <w:rPr>
          <w:rFonts w:eastAsia="Lato" w:cstheme="minorHAnsi"/>
          <w:color w:val="000000" w:themeColor="text1"/>
          <w:sz w:val="24"/>
          <w:szCs w:val="24"/>
        </w:rPr>
        <w:t xml:space="preserve">y understanding is that much of my mother’s side and my father’s side of the family </w:t>
      </w:r>
      <w:r w:rsidR="00A77546" w:rsidRPr="001146D8">
        <w:rPr>
          <w:rFonts w:eastAsia="Lato" w:cstheme="minorHAnsi"/>
          <w:color w:val="000000" w:themeColor="text1"/>
          <w:sz w:val="24"/>
          <w:szCs w:val="24"/>
        </w:rPr>
        <w:t>left England and arrive</w:t>
      </w:r>
      <w:r w:rsidR="008037AF" w:rsidRPr="001146D8">
        <w:rPr>
          <w:rFonts w:eastAsia="Lato" w:cstheme="minorHAnsi"/>
          <w:color w:val="000000" w:themeColor="text1"/>
          <w:sz w:val="24"/>
          <w:szCs w:val="24"/>
        </w:rPr>
        <w:t>d</w:t>
      </w:r>
      <w:r w:rsidR="00A77546" w:rsidRPr="001146D8">
        <w:rPr>
          <w:rFonts w:eastAsia="Lato" w:cstheme="minorHAnsi"/>
          <w:color w:val="000000" w:themeColor="text1"/>
          <w:sz w:val="24"/>
          <w:szCs w:val="24"/>
        </w:rPr>
        <w:t xml:space="preserve"> in </w:t>
      </w:r>
      <w:r w:rsidR="008037AF" w:rsidRPr="001146D8">
        <w:rPr>
          <w:rFonts w:eastAsia="Lato" w:cstheme="minorHAnsi"/>
          <w:color w:val="000000" w:themeColor="text1"/>
          <w:sz w:val="24"/>
          <w:szCs w:val="24"/>
        </w:rPr>
        <w:t>what is now known as the United States in the 1</w:t>
      </w:r>
      <w:r w:rsidR="005F41C9" w:rsidRPr="001146D8">
        <w:rPr>
          <w:rFonts w:eastAsia="Lato" w:cstheme="minorHAnsi"/>
          <w:color w:val="000000" w:themeColor="text1"/>
          <w:sz w:val="24"/>
          <w:szCs w:val="24"/>
        </w:rPr>
        <w:t xml:space="preserve">600s. </w:t>
      </w:r>
      <w:r w:rsidR="00BF16BA" w:rsidRPr="001146D8">
        <w:rPr>
          <w:rFonts w:eastAsia="Lato" w:cstheme="minorHAnsi"/>
          <w:color w:val="000000" w:themeColor="text1"/>
          <w:sz w:val="24"/>
          <w:szCs w:val="24"/>
        </w:rPr>
        <w:t xml:space="preserve">If this is true, it is likely that my ancestors </w:t>
      </w:r>
      <w:r w:rsidR="001560F9" w:rsidRPr="001146D8">
        <w:rPr>
          <w:rFonts w:eastAsia="Lato" w:cstheme="minorHAnsi"/>
          <w:color w:val="000000" w:themeColor="text1"/>
          <w:sz w:val="24"/>
          <w:szCs w:val="24"/>
        </w:rPr>
        <w:t xml:space="preserve">committed severe actions, possibly physical violence, against </w:t>
      </w:r>
      <w:r w:rsidR="00211805" w:rsidRPr="001146D8">
        <w:rPr>
          <w:rFonts w:eastAsia="Lato" w:cstheme="minorHAnsi"/>
          <w:color w:val="000000" w:themeColor="text1"/>
          <w:sz w:val="24"/>
          <w:szCs w:val="24"/>
        </w:rPr>
        <w:t>Indigenous peoples. Regardless, my</w:t>
      </w:r>
      <w:r w:rsidR="00FD6FD9" w:rsidRPr="001146D8">
        <w:rPr>
          <w:rFonts w:eastAsia="Lato" w:cstheme="minorHAnsi"/>
          <w:color w:val="000000" w:themeColor="text1"/>
          <w:sz w:val="24"/>
          <w:szCs w:val="24"/>
        </w:rPr>
        <w:t xml:space="preserve"> farmer</w:t>
      </w:r>
      <w:r w:rsidR="00211805" w:rsidRPr="001146D8">
        <w:rPr>
          <w:rFonts w:eastAsia="Lato" w:cstheme="minorHAnsi"/>
          <w:color w:val="000000" w:themeColor="text1"/>
          <w:sz w:val="24"/>
          <w:szCs w:val="24"/>
        </w:rPr>
        <w:t xml:space="preserve"> ancestors have thrived and profited </w:t>
      </w:r>
      <w:r w:rsidR="00214474" w:rsidRPr="001146D8">
        <w:rPr>
          <w:rFonts w:eastAsia="Lato" w:cstheme="minorHAnsi"/>
          <w:color w:val="000000" w:themeColor="text1"/>
          <w:sz w:val="24"/>
          <w:szCs w:val="24"/>
        </w:rPr>
        <w:t>off</w:t>
      </w:r>
      <w:r w:rsidR="00211805" w:rsidRPr="001146D8">
        <w:rPr>
          <w:rFonts w:eastAsia="Lato" w:cstheme="minorHAnsi"/>
          <w:color w:val="000000" w:themeColor="text1"/>
          <w:sz w:val="24"/>
          <w:szCs w:val="24"/>
        </w:rPr>
        <w:t xml:space="preserve"> the </w:t>
      </w:r>
      <w:r w:rsidR="00FD3C4D" w:rsidRPr="001146D8">
        <w:rPr>
          <w:rFonts w:eastAsia="Lato" w:cstheme="minorHAnsi"/>
          <w:color w:val="000000" w:themeColor="text1"/>
          <w:sz w:val="24"/>
          <w:szCs w:val="24"/>
        </w:rPr>
        <w:t>land taken from Indigenous peoples by Euro-Americans.</w:t>
      </w:r>
      <w:r w:rsidR="001560F9" w:rsidRPr="001146D8">
        <w:rPr>
          <w:rFonts w:eastAsia="Lato" w:cstheme="minorHAnsi"/>
          <w:color w:val="000000" w:themeColor="text1"/>
          <w:sz w:val="24"/>
          <w:szCs w:val="24"/>
        </w:rPr>
        <w:t xml:space="preserve"> </w:t>
      </w:r>
      <w:r w:rsidR="003969DD" w:rsidRPr="001146D8">
        <w:rPr>
          <w:rFonts w:eastAsia="Lato" w:cstheme="minorHAnsi"/>
          <w:color w:val="000000" w:themeColor="text1"/>
          <w:sz w:val="24"/>
          <w:szCs w:val="24"/>
        </w:rPr>
        <w:t xml:space="preserve">In addition, my grandmother </w:t>
      </w:r>
      <w:r w:rsidR="00925FFA" w:rsidRPr="001146D8">
        <w:rPr>
          <w:rFonts w:eastAsia="Lato" w:cstheme="minorHAnsi"/>
          <w:color w:val="000000" w:themeColor="text1"/>
          <w:sz w:val="24"/>
          <w:szCs w:val="24"/>
        </w:rPr>
        <w:t>has told me that her grandmother (my great-great-grandmother)</w:t>
      </w:r>
      <w:r w:rsidR="00B96598" w:rsidRPr="001146D8">
        <w:rPr>
          <w:rFonts w:eastAsia="Lato" w:cstheme="minorHAnsi"/>
          <w:color w:val="000000" w:themeColor="text1"/>
          <w:sz w:val="24"/>
          <w:szCs w:val="24"/>
        </w:rPr>
        <w:t xml:space="preserve"> was full-blooded Cherokee. A picture of her in traditional clothing seems to confirm this, but she is not listed</w:t>
      </w:r>
      <w:r w:rsidR="00026162" w:rsidRPr="001146D8">
        <w:rPr>
          <w:rFonts w:eastAsia="Lato" w:cstheme="minorHAnsi"/>
          <w:color w:val="000000" w:themeColor="text1"/>
          <w:sz w:val="24"/>
          <w:szCs w:val="24"/>
        </w:rPr>
        <w:t xml:space="preserve"> on The Dawes Rolls. </w:t>
      </w:r>
      <w:r w:rsidR="00303B1E" w:rsidRPr="001146D8">
        <w:rPr>
          <w:rFonts w:eastAsia="Lato" w:cstheme="minorHAnsi"/>
          <w:color w:val="000000" w:themeColor="text1"/>
          <w:sz w:val="24"/>
          <w:szCs w:val="24"/>
        </w:rPr>
        <w:t>I don’t often speak of this potential Cherokee connection as it is</w:t>
      </w:r>
      <w:r w:rsidR="00847779" w:rsidRPr="001146D8">
        <w:rPr>
          <w:rFonts w:eastAsia="Lato" w:cstheme="minorHAnsi"/>
          <w:color w:val="000000" w:themeColor="text1"/>
          <w:sz w:val="24"/>
          <w:szCs w:val="24"/>
        </w:rPr>
        <w:t xml:space="preserve"> </w:t>
      </w:r>
      <w:r w:rsidR="00303B1E" w:rsidRPr="001146D8">
        <w:rPr>
          <w:rFonts w:eastAsia="Lato" w:cstheme="minorHAnsi"/>
          <w:color w:val="000000" w:themeColor="text1"/>
          <w:sz w:val="24"/>
          <w:szCs w:val="24"/>
        </w:rPr>
        <w:t>not confirmed</w:t>
      </w:r>
      <w:r w:rsidR="006F5B35" w:rsidRPr="001146D8">
        <w:rPr>
          <w:rFonts w:eastAsia="Lato" w:cstheme="minorHAnsi"/>
          <w:color w:val="000000" w:themeColor="text1"/>
          <w:sz w:val="24"/>
          <w:szCs w:val="24"/>
        </w:rPr>
        <w:t xml:space="preserve"> and</w:t>
      </w:r>
      <w:r w:rsidR="00847779" w:rsidRPr="001146D8">
        <w:rPr>
          <w:rFonts w:eastAsia="Lato" w:cstheme="minorHAnsi"/>
          <w:color w:val="000000" w:themeColor="text1"/>
          <w:sz w:val="24"/>
          <w:szCs w:val="24"/>
        </w:rPr>
        <w:t xml:space="preserve"> I did not grow up practicing Cherokee traditions</w:t>
      </w:r>
      <w:r w:rsidR="006F5B35" w:rsidRPr="001146D8">
        <w:rPr>
          <w:rFonts w:eastAsia="Lato" w:cstheme="minorHAnsi"/>
          <w:color w:val="000000" w:themeColor="text1"/>
          <w:sz w:val="24"/>
          <w:szCs w:val="24"/>
        </w:rPr>
        <w:t>. However,</w:t>
      </w:r>
      <w:r w:rsidR="00296CC7" w:rsidRPr="001146D8">
        <w:rPr>
          <w:rFonts w:eastAsia="Lato" w:cstheme="minorHAnsi"/>
          <w:color w:val="000000" w:themeColor="text1"/>
          <w:sz w:val="24"/>
          <w:szCs w:val="24"/>
        </w:rPr>
        <w:t xml:space="preserve"> both the </w:t>
      </w:r>
      <w:r w:rsidR="006568A9" w:rsidRPr="001146D8">
        <w:rPr>
          <w:rFonts w:eastAsia="Lato" w:cstheme="minorHAnsi"/>
          <w:color w:val="000000" w:themeColor="text1"/>
          <w:sz w:val="24"/>
          <w:szCs w:val="24"/>
        </w:rPr>
        <w:t>early colonizer and potential Cherokee heritage affect my positionality as a researcher.</w:t>
      </w:r>
    </w:p>
    <w:p w14:paraId="24627BBE" w14:textId="77777777" w:rsidR="00F307B4" w:rsidRPr="001146D8" w:rsidRDefault="00922E65" w:rsidP="007D1A22">
      <w:pPr>
        <w:rPr>
          <w:rFonts w:eastAsia="Lato" w:cstheme="minorHAnsi"/>
          <w:color w:val="000000" w:themeColor="text1"/>
          <w:sz w:val="24"/>
          <w:szCs w:val="24"/>
        </w:rPr>
      </w:pPr>
      <w:r w:rsidRPr="001146D8">
        <w:rPr>
          <w:rFonts w:eastAsia="Lato" w:cstheme="minorHAnsi"/>
          <w:color w:val="000000" w:themeColor="text1"/>
          <w:sz w:val="24"/>
          <w:szCs w:val="24"/>
        </w:rPr>
        <w:t xml:space="preserve">In my research, I am actively pursuing working with Indigenous First Foods, land stewardship, and First Nations. </w:t>
      </w:r>
      <w:r w:rsidR="008A6903" w:rsidRPr="001146D8">
        <w:rPr>
          <w:rFonts w:eastAsia="Lato" w:cstheme="minorHAnsi"/>
          <w:color w:val="000000" w:themeColor="text1"/>
          <w:sz w:val="24"/>
          <w:szCs w:val="24"/>
        </w:rPr>
        <w:t>This</w:t>
      </w:r>
      <w:r w:rsidR="00824CE1" w:rsidRPr="001146D8">
        <w:rPr>
          <w:rFonts w:eastAsia="Lato" w:cstheme="minorHAnsi"/>
          <w:color w:val="000000" w:themeColor="text1"/>
          <w:sz w:val="24"/>
          <w:szCs w:val="24"/>
        </w:rPr>
        <w:t xml:space="preserve"> line of work has been an interest of mine since a young age, before I knew of my heritage</w:t>
      </w:r>
      <w:r w:rsidR="00850045" w:rsidRPr="001146D8">
        <w:rPr>
          <w:rFonts w:eastAsia="Lato" w:cstheme="minorHAnsi"/>
          <w:color w:val="000000" w:themeColor="text1"/>
          <w:sz w:val="24"/>
          <w:szCs w:val="24"/>
        </w:rPr>
        <w:t>. Still, my research interests are partially informed by guilt</w:t>
      </w:r>
      <w:r w:rsidR="00461EDC" w:rsidRPr="001146D8">
        <w:rPr>
          <w:rFonts w:eastAsia="Lato" w:cstheme="minorHAnsi"/>
          <w:color w:val="000000" w:themeColor="text1"/>
          <w:sz w:val="24"/>
          <w:szCs w:val="24"/>
        </w:rPr>
        <w:t>, though they are mostly based in interest, respect, and a belief that reciprocal relationships with the land is the only way forward.</w:t>
      </w:r>
      <w:r w:rsidR="00F307B4" w:rsidRPr="001146D8">
        <w:rPr>
          <w:rFonts w:eastAsia="Lato" w:cstheme="minorHAnsi"/>
          <w:color w:val="000000" w:themeColor="text1"/>
          <w:sz w:val="24"/>
          <w:szCs w:val="24"/>
        </w:rPr>
        <w:t xml:space="preserve"> </w:t>
      </w:r>
    </w:p>
    <w:p w14:paraId="3162CEFA" w14:textId="21FFC189" w:rsidR="005363FD" w:rsidRPr="001146D8" w:rsidRDefault="00304599" w:rsidP="007D1A22">
      <w:pPr>
        <w:rPr>
          <w:rFonts w:eastAsia="Lato" w:cstheme="minorHAnsi"/>
          <w:color w:val="000000" w:themeColor="text1"/>
          <w:sz w:val="24"/>
          <w:szCs w:val="24"/>
        </w:rPr>
      </w:pPr>
      <w:r w:rsidRPr="001146D8">
        <w:rPr>
          <w:rFonts w:eastAsia="Lato" w:cstheme="minorHAnsi"/>
          <w:color w:val="000000" w:themeColor="text1"/>
          <w:sz w:val="24"/>
          <w:szCs w:val="24"/>
        </w:rPr>
        <w:t>Additionally, I recognize that I</w:t>
      </w:r>
      <w:r w:rsidR="00B107CB" w:rsidRPr="001146D8">
        <w:rPr>
          <w:rFonts w:eastAsia="Lato" w:cstheme="minorHAnsi"/>
          <w:color w:val="000000" w:themeColor="text1"/>
          <w:sz w:val="24"/>
          <w:szCs w:val="24"/>
        </w:rPr>
        <w:t xml:space="preserve"> tend to</w:t>
      </w:r>
      <w:r w:rsidRPr="001146D8">
        <w:rPr>
          <w:rFonts w:eastAsia="Lato" w:cstheme="minorHAnsi"/>
          <w:color w:val="000000" w:themeColor="text1"/>
          <w:sz w:val="24"/>
          <w:szCs w:val="24"/>
        </w:rPr>
        <w:t xml:space="preserve"> want my research to have a certain</w:t>
      </w:r>
      <w:r w:rsidR="00D90BE6" w:rsidRPr="001146D8">
        <w:rPr>
          <w:rFonts w:eastAsia="Lato" w:cstheme="minorHAnsi"/>
          <w:color w:val="000000" w:themeColor="text1"/>
          <w:sz w:val="24"/>
          <w:szCs w:val="24"/>
        </w:rPr>
        <w:t>, unlikely</w:t>
      </w:r>
      <w:r w:rsidRPr="001146D8">
        <w:rPr>
          <w:rFonts w:eastAsia="Lato" w:cstheme="minorHAnsi"/>
          <w:color w:val="000000" w:themeColor="text1"/>
          <w:sz w:val="24"/>
          <w:szCs w:val="24"/>
        </w:rPr>
        <w:t xml:space="preserve"> outcome: </w:t>
      </w:r>
      <w:r w:rsidR="00D90BE6" w:rsidRPr="001146D8">
        <w:rPr>
          <w:rFonts w:eastAsia="Lato" w:cstheme="minorHAnsi"/>
          <w:color w:val="000000" w:themeColor="text1"/>
          <w:sz w:val="24"/>
          <w:szCs w:val="24"/>
        </w:rPr>
        <w:t xml:space="preserve">that glyphosate does not accumulate in camas bulbs. </w:t>
      </w:r>
      <w:r w:rsidR="00B01204" w:rsidRPr="001146D8">
        <w:rPr>
          <w:rFonts w:eastAsia="Lato" w:cstheme="minorHAnsi"/>
          <w:color w:val="000000" w:themeColor="text1"/>
          <w:sz w:val="24"/>
          <w:szCs w:val="24"/>
        </w:rPr>
        <w:t xml:space="preserve">I want </w:t>
      </w:r>
      <w:r w:rsidR="00372087" w:rsidRPr="001146D8">
        <w:rPr>
          <w:rFonts w:eastAsia="Lato" w:cstheme="minorHAnsi"/>
          <w:color w:val="000000" w:themeColor="text1"/>
          <w:sz w:val="24"/>
          <w:szCs w:val="24"/>
        </w:rPr>
        <w:t>to not have to substantially adjust restoration practices</w:t>
      </w:r>
      <w:r w:rsidR="00DA7C7C" w:rsidRPr="001146D8">
        <w:rPr>
          <w:rFonts w:eastAsia="Lato" w:cstheme="minorHAnsi"/>
          <w:color w:val="000000" w:themeColor="text1"/>
          <w:sz w:val="24"/>
          <w:szCs w:val="24"/>
        </w:rPr>
        <w:t xml:space="preserve"> and </w:t>
      </w:r>
      <w:r w:rsidR="00F307B4" w:rsidRPr="001146D8">
        <w:rPr>
          <w:rFonts w:eastAsia="Lato" w:cstheme="minorHAnsi"/>
          <w:color w:val="000000" w:themeColor="text1"/>
          <w:sz w:val="24"/>
          <w:szCs w:val="24"/>
        </w:rPr>
        <w:t>I want</w:t>
      </w:r>
      <w:r w:rsidR="00DA7C7C" w:rsidRPr="001146D8">
        <w:rPr>
          <w:rFonts w:eastAsia="Lato" w:cstheme="minorHAnsi"/>
          <w:color w:val="000000" w:themeColor="text1"/>
          <w:sz w:val="24"/>
          <w:szCs w:val="24"/>
        </w:rPr>
        <w:t xml:space="preserve"> all land to be safe to harvest from. </w:t>
      </w:r>
    </w:p>
    <w:p w14:paraId="6BB05B64" w14:textId="581F8BE1" w:rsidR="00540AA2" w:rsidRPr="001146D8" w:rsidRDefault="00540AA2" w:rsidP="007D1A22">
      <w:pPr>
        <w:rPr>
          <w:rFonts w:eastAsia="Lato" w:cstheme="minorHAnsi"/>
          <w:color w:val="000000" w:themeColor="text1"/>
          <w:sz w:val="24"/>
          <w:szCs w:val="24"/>
        </w:rPr>
      </w:pPr>
      <w:r w:rsidRPr="001146D8">
        <w:rPr>
          <w:rFonts w:eastAsia="Lato" w:cstheme="minorHAnsi"/>
          <w:color w:val="000000" w:themeColor="text1"/>
          <w:sz w:val="24"/>
          <w:szCs w:val="24"/>
        </w:rPr>
        <w:t xml:space="preserve">To account for my positionality, I will </w:t>
      </w:r>
      <w:r w:rsidR="00BD66A7" w:rsidRPr="001146D8">
        <w:rPr>
          <w:rFonts w:eastAsia="Lato" w:cstheme="minorHAnsi"/>
          <w:color w:val="000000" w:themeColor="text1"/>
          <w:sz w:val="24"/>
          <w:szCs w:val="24"/>
        </w:rPr>
        <w:t xml:space="preserve">be thoughtful in how I communicate with Indigenous peoples throughout my </w:t>
      </w:r>
      <w:r w:rsidR="006B08A5" w:rsidRPr="001146D8">
        <w:rPr>
          <w:rFonts w:eastAsia="Lato" w:cstheme="minorHAnsi"/>
          <w:color w:val="000000" w:themeColor="text1"/>
          <w:sz w:val="24"/>
          <w:szCs w:val="24"/>
        </w:rPr>
        <w:t>thesis process. I</w:t>
      </w:r>
      <w:r w:rsidR="005655EB" w:rsidRPr="001146D8">
        <w:rPr>
          <w:rFonts w:eastAsia="Lato" w:cstheme="minorHAnsi"/>
          <w:color w:val="000000" w:themeColor="text1"/>
          <w:sz w:val="24"/>
          <w:szCs w:val="24"/>
        </w:rPr>
        <w:t>n my thesis writing, I will researc</w:t>
      </w:r>
      <w:r w:rsidR="00B43885" w:rsidRPr="001146D8">
        <w:rPr>
          <w:rFonts w:eastAsia="Lato" w:cstheme="minorHAnsi"/>
          <w:color w:val="000000" w:themeColor="text1"/>
          <w:sz w:val="24"/>
          <w:szCs w:val="24"/>
        </w:rPr>
        <w:t>h ways that</w:t>
      </w:r>
      <w:r w:rsidR="0002478D" w:rsidRPr="001146D8">
        <w:rPr>
          <w:rFonts w:eastAsia="Lato" w:cstheme="minorHAnsi"/>
          <w:color w:val="000000" w:themeColor="text1"/>
          <w:sz w:val="24"/>
          <w:szCs w:val="24"/>
        </w:rPr>
        <w:t xml:space="preserve"> other</w:t>
      </w:r>
      <w:r w:rsidR="00B43885" w:rsidRPr="001146D8">
        <w:rPr>
          <w:rFonts w:eastAsia="Lato" w:cstheme="minorHAnsi"/>
          <w:color w:val="000000" w:themeColor="text1"/>
          <w:sz w:val="24"/>
          <w:szCs w:val="24"/>
        </w:rPr>
        <w:t xml:space="preserve"> Anglo-American</w:t>
      </w:r>
      <w:r w:rsidR="0002478D" w:rsidRPr="001146D8">
        <w:rPr>
          <w:rFonts w:eastAsia="Lato" w:cstheme="minorHAnsi"/>
          <w:color w:val="000000" w:themeColor="text1"/>
          <w:sz w:val="24"/>
          <w:szCs w:val="24"/>
        </w:rPr>
        <w:t xml:space="preserve"> scientists</w:t>
      </w:r>
      <w:r w:rsidR="00B43885" w:rsidRPr="001146D8">
        <w:rPr>
          <w:rFonts w:eastAsia="Lato" w:cstheme="minorHAnsi"/>
          <w:color w:val="000000" w:themeColor="text1"/>
          <w:sz w:val="24"/>
          <w:szCs w:val="24"/>
        </w:rPr>
        <w:t xml:space="preserve"> have addressed </w:t>
      </w:r>
      <w:r w:rsidR="00876645" w:rsidRPr="001146D8">
        <w:rPr>
          <w:rFonts w:eastAsia="Lato" w:cstheme="minorHAnsi"/>
          <w:color w:val="000000" w:themeColor="text1"/>
          <w:sz w:val="24"/>
          <w:szCs w:val="24"/>
        </w:rPr>
        <w:t xml:space="preserve">a context of </w:t>
      </w:r>
      <w:r w:rsidR="005977E8" w:rsidRPr="001146D8">
        <w:rPr>
          <w:rFonts w:eastAsia="Lato" w:cstheme="minorHAnsi"/>
          <w:color w:val="000000" w:themeColor="text1"/>
          <w:sz w:val="24"/>
          <w:szCs w:val="24"/>
        </w:rPr>
        <w:t>genocid</w:t>
      </w:r>
      <w:r w:rsidR="00876645" w:rsidRPr="001146D8">
        <w:rPr>
          <w:rFonts w:eastAsia="Lato" w:cstheme="minorHAnsi"/>
          <w:color w:val="000000" w:themeColor="text1"/>
          <w:sz w:val="24"/>
          <w:szCs w:val="24"/>
        </w:rPr>
        <w:t>e</w:t>
      </w:r>
      <w:r w:rsidR="00A00320" w:rsidRPr="001146D8">
        <w:rPr>
          <w:rFonts w:eastAsia="Lato" w:cstheme="minorHAnsi"/>
          <w:color w:val="000000" w:themeColor="text1"/>
          <w:sz w:val="24"/>
          <w:szCs w:val="24"/>
        </w:rPr>
        <w:t xml:space="preserve">, Indigenous Knowledge, </w:t>
      </w:r>
      <w:r w:rsidR="0002478D" w:rsidRPr="001146D8">
        <w:rPr>
          <w:rFonts w:eastAsia="Lato" w:cstheme="minorHAnsi"/>
          <w:color w:val="000000" w:themeColor="text1"/>
          <w:sz w:val="24"/>
          <w:szCs w:val="24"/>
        </w:rPr>
        <w:t xml:space="preserve">and Indigenous lifeways </w:t>
      </w:r>
      <w:r w:rsidR="00876645" w:rsidRPr="001146D8">
        <w:rPr>
          <w:rFonts w:eastAsia="Lato" w:cstheme="minorHAnsi"/>
          <w:color w:val="000000" w:themeColor="text1"/>
          <w:sz w:val="24"/>
          <w:szCs w:val="24"/>
        </w:rPr>
        <w:t>in their writing</w:t>
      </w:r>
      <w:r w:rsidR="008866C4" w:rsidRPr="001146D8">
        <w:rPr>
          <w:rFonts w:eastAsia="Lato" w:cstheme="minorHAnsi"/>
          <w:color w:val="000000" w:themeColor="text1"/>
          <w:sz w:val="24"/>
          <w:szCs w:val="24"/>
        </w:rPr>
        <w:t>. I will adjust my writing accordingly and seek feedback</w:t>
      </w:r>
      <w:r w:rsidR="00840D99" w:rsidRPr="001146D8">
        <w:rPr>
          <w:rFonts w:eastAsia="Lato" w:cstheme="minorHAnsi"/>
          <w:color w:val="000000" w:themeColor="text1"/>
          <w:sz w:val="24"/>
          <w:szCs w:val="24"/>
        </w:rPr>
        <w:t xml:space="preserve"> from </w:t>
      </w:r>
      <w:r w:rsidR="00B755C3">
        <w:rPr>
          <w:rFonts w:eastAsia="Lato" w:cstheme="minorHAnsi"/>
          <w:color w:val="000000" w:themeColor="text1"/>
          <w:sz w:val="24"/>
          <w:szCs w:val="24"/>
        </w:rPr>
        <w:t>Indigenous</w:t>
      </w:r>
      <w:r w:rsidR="006B4C0F">
        <w:rPr>
          <w:rFonts w:eastAsia="Lato" w:cstheme="minorHAnsi"/>
          <w:color w:val="000000" w:themeColor="text1"/>
          <w:sz w:val="24"/>
          <w:szCs w:val="24"/>
        </w:rPr>
        <w:t xml:space="preserve"> peoples and </w:t>
      </w:r>
      <w:r w:rsidR="00840D99" w:rsidRPr="001146D8">
        <w:rPr>
          <w:rFonts w:eastAsia="Lato" w:cstheme="minorHAnsi"/>
          <w:color w:val="000000" w:themeColor="text1"/>
          <w:sz w:val="24"/>
          <w:szCs w:val="24"/>
        </w:rPr>
        <w:t>non-Indigenous peoples with expertise in</w:t>
      </w:r>
      <w:r w:rsidR="00830CC0" w:rsidRPr="001146D8">
        <w:rPr>
          <w:rFonts w:eastAsia="Lato" w:cstheme="minorHAnsi"/>
          <w:color w:val="000000" w:themeColor="text1"/>
          <w:sz w:val="24"/>
          <w:szCs w:val="24"/>
        </w:rPr>
        <w:t xml:space="preserve"> </w:t>
      </w:r>
      <w:r w:rsidR="00AF5E80" w:rsidRPr="001146D8">
        <w:rPr>
          <w:rFonts w:eastAsia="Lato" w:cstheme="minorHAnsi"/>
          <w:color w:val="000000" w:themeColor="text1"/>
          <w:sz w:val="24"/>
          <w:szCs w:val="24"/>
        </w:rPr>
        <w:t xml:space="preserve">similar writing, potentially offering </w:t>
      </w:r>
      <w:r w:rsidR="00463699" w:rsidRPr="001146D8">
        <w:rPr>
          <w:rFonts w:eastAsia="Lato" w:cstheme="minorHAnsi"/>
          <w:color w:val="000000" w:themeColor="text1"/>
          <w:sz w:val="24"/>
          <w:szCs w:val="24"/>
        </w:rPr>
        <w:t xml:space="preserve">a monetary exchange. </w:t>
      </w:r>
      <w:r w:rsidR="00EE694D" w:rsidRPr="001146D8">
        <w:rPr>
          <w:rFonts w:eastAsia="Lato" w:cstheme="minorHAnsi"/>
          <w:color w:val="000000" w:themeColor="text1"/>
          <w:sz w:val="24"/>
          <w:szCs w:val="24"/>
        </w:rPr>
        <w:t>When I analyze results, I will remain curious</w:t>
      </w:r>
      <w:r w:rsidR="00564FE5" w:rsidRPr="001146D8">
        <w:rPr>
          <w:rFonts w:eastAsia="Lato" w:cstheme="minorHAnsi"/>
          <w:color w:val="000000" w:themeColor="text1"/>
          <w:sz w:val="24"/>
          <w:szCs w:val="24"/>
        </w:rPr>
        <w:t xml:space="preserve"> throughout the process and work towards detaching myself from an outcome.</w:t>
      </w:r>
      <w:r w:rsidR="00EE694D" w:rsidRPr="001146D8">
        <w:rPr>
          <w:rFonts w:eastAsia="Lato" w:cstheme="minorHAnsi"/>
          <w:color w:val="000000" w:themeColor="text1"/>
          <w:sz w:val="24"/>
          <w:szCs w:val="24"/>
        </w:rPr>
        <w:t xml:space="preserve"> </w:t>
      </w:r>
      <w:r w:rsidR="00564FE5" w:rsidRPr="001146D8">
        <w:rPr>
          <w:rFonts w:eastAsia="Lato" w:cstheme="minorHAnsi"/>
          <w:color w:val="000000" w:themeColor="text1"/>
          <w:sz w:val="24"/>
          <w:szCs w:val="24"/>
        </w:rPr>
        <w:t xml:space="preserve">Once my thesis is completed, </w:t>
      </w:r>
      <w:r w:rsidR="00894F72" w:rsidRPr="001146D8">
        <w:rPr>
          <w:rFonts w:eastAsia="Lato" w:cstheme="minorHAnsi"/>
          <w:color w:val="000000" w:themeColor="text1"/>
          <w:sz w:val="24"/>
          <w:szCs w:val="24"/>
        </w:rPr>
        <w:t xml:space="preserve">I will </w:t>
      </w:r>
      <w:r w:rsidR="00747EA6" w:rsidRPr="001146D8">
        <w:rPr>
          <w:rFonts w:eastAsia="Lato" w:cstheme="minorHAnsi"/>
          <w:color w:val="000000" w:themeColor="text1"/>
          <w:sz w:val="24"/>
          <w:szCs w:val="24"/>
        </w:rPr>
        <w:t>give my results to Tribal Nations that I have worked with</w:t>
      </w:r>
      <w:r w:rsidR="00177D66" w:rsidRPr="001146D8">
        <w:rPr>
          <w:rFonts w:eastAsia="Lato" w:cstheme="minorHAnsi"/>
          <w:color w:val="000000" w:themeColor="text1"/>
          <w:sz w:val="24"/>
          <w:szCs w:val="24"/>
        </w:rPr>
        <w:t xml:space="preserve"> and step back. My job is to collect and analyze data, not to make a decision about </w:t>
      </w:r>
      <w:r w:rsidR="0049706A" w:rsidRPr="001146D8">
        <w:rPr>
          <w:rFonts w:eastAsia="Lato" w:cstheme="minorHAnsi"/>
          <w:color w:val="000000" w:themeColor="text1"/>
          <w:sz w:val="24"/>
          <w:szCs w:val="24"/>
        </w:rPr>
        <w:t xml:space="preserve">safety of harvest for </w:t>
      </w:r>
      <w:r w:rsidR="00D346C1" w:rsidRPr="001146D8">
        <w:rPr>
          <w:rFonts w:eastAsia="Lato" w:cstheme="minorHAnsi"/>
          <w:color w:val="000000" w:themeColor="text1"/>
          <w:sz w:val="24"/>
          <w:szCs w:val="24"/>
        </w:rPr>
        <w:t>other people.</w:t>
      </w:r>
      <w:r w:rsidR="0002478D" w:rsidRPr="001146D8">
        <w:rPr>
          <w:rFonts w:eastAsia="Lato" w:cstheme="minorHAnsi"/>
          <w:color w:val="000000" w:themeColor="text1"/>
          <w:sz w:val="24"/>
          <w:szCs w:val="24"/>
        </w:rPr>
        <w:t xml:space="preserve"> </w:t>
      </w:r>
    </w:p>
    <w:p w14:paraId="0700A0C7" w14:textId="6CB09A45" w:rsidR="00386FD5" w:rsidRPr="001146D8" w:rsidRDefault="005762D9">
      <w:pPr>
        <w:rPr>
          <w:rFonts w:cstheme="minorHAnsi"/>
          <w:sz w:val="24"/>
          <w:szCs w:val="24"/>
        </w:rPr>
      </w:pPr>
      <w:r w:rsidRPr="001146D8">
        <w:rPr>
          <w:rFonts w:cstheme="minorHAnsi"/>
          <w:sz w:val="24"/>
          <w:szCs w:val="24"/>
        </w:rPr>
        <w:br/>
      </w:r>
      <w:r w:rsidR="1F991AA5" w:rsidRPr="001146D8">
        <w:rPr>
          <w:rFonts w:eastAsia="Lato" w:cstheme="minorHAnsi"/>
          <w:b/>
          <w:bCs/>
          <w:color w:val="000000" w:themeColor="text1"/>
          <w:sz w:val="24"/>
          <w:szCs w:val="24"/>
        </w:rPr>
        <w:t xml:space="preserve">12) Provide at least a rough estimate of the costs associated with conducting your </w:t>
      </w:r>
      <w:r w:rsidRPr="001146D8">
        <w:rPr>
          <w:rFonts w:cstheme="minorHAnsi"/>
          <w:sz w:val="24"/>
          <w:szCs w:val="24"/>
        </w:rPr>
        <w:br/>
      </w:r>
      <w:r w:rsidR="1F991AA5" w:rsidRPr="001146D8">
        <w:rPr>
          <w:rFonts w:eastAsia="Lato" w:cstheme="minorHAnsi"/>
          <w:b/>
          <w:bCs/>
          <w:color w:val="000000" w:themeColor="text1"/>
          <w:sz w:val="24"/>
          <w:szCs w:val="24"/>
        </w:rPr>
        <w:t>research, if any. Provide details about each budget item so that the breakdown of the</w:t>
      </w:r>
      <w:r w:rsidR="7C4A41D7" w:rsidRPr="001146D8">
        <w:rPr>
          <w:rFonts w:eastAsia="Lato" w:cstheme="minorHAnsi"/>
          <w:b/>
          <w:bCs/>
          <w:color w:val="000000" w:themeColor="text1"/>
          <w:sz w:val="24"/>
          <w:szCs w:val="24"/>
        </w:rPr>
        <w:t xml:space="preserve"> </w:t>
      </w:r>
      <w:r w:rsidR="1F991AA5" w:rsidRPr="001146D8">
        <w:rPr>
          <w:rFonts w:eastAsia="Lato" w:cstheme="minorHAnsi"/>
          <w:b/>
          <w:bCs/>
          <w:color w:val="000000" w:themeColor="text1"/>
          <w:sz w:val="24"/>
          <w:szCs w:val="24"/>
        </w:rPr>
        <w:t>final cost is clear.</w:t>
      </w:r>
    </w:p>
    <w:p w14:paraId="6A2B383F" w14:textId="6CC72538" w:rsidR="00386FD5" w:rsidRPr="001146D8" w:rsidRDefault="79083287" w:rsidP="256C41AA">
      <w:pPr>
        <w:rPr>
          <w:rFonts w:eastAsia="Lato" w:cstheme="minorHAnsi"/>
          <w:color w:val="000000" w:themeColor="text1"/>
          <w:sz w:val="24"/>
          <w:szCs w:val="24"/>
        </w:rPr>
      </w:pPr>
      <w:r w:rsidRPr="001146D8">
        <w:rPr>
          <w:rFonts w:eastAsia="Lato" w:cstheme="minorHAnsi"/>
          <w:color w:val="000000" w:themeColor="text1"/>
          <w:sz w:val="24"/>
          <w:szCs w:val="24"/>
        </w:rPr>
        <w:t xml:space="preserve">Glyphosate testing expense is for </w:t>
      </w:r>
      <w:r w:rsidR="102ABBB0" w:rsidRPr="001146D8">
        <w:rPr>
          <w:rFonts w:eastAsia="Lato" w:cstheme="minorHAnsi"/>
          <w:color w:val="000000" w:themeColor="text1"/>
          <w:sz w:val="24"/>
          <w:szCs w:val="24"/>
        </w:rPr>
        <w:t xml:space="preserve">Medallion Labs </w:t>
      </w:r>
      <w:r w:rsidR="001E3ECE">
        <w:rPr>
          <w:rFonts w:eastAsia="Lato" w:cstheme="minorHAnsi"/>
          <w:color w:val="000000" w:themeColor="text1"/>
          <w:sz w:val="24"/>
          <w:szCs w:val="24"/>
        </w:rPr>
        <w:fldChar w:fldCharType="begin"/>
      </w:r>
      <w:r w:rsidR="001E3ECE">
        <w:rPr>
          <w:rFonts w:eastAsia="Lato" w:cstheme="minorHAnsi"/>
          <w:color w:val="000000" w:themeColor="text1"/>
          <w:sz w:val="24"/>
          <w:szCs w:val="24"/>
        </w:rPr>
        <w:instrText xml:space="preserve"> ADDIN ZOTERO_ITEM CSL_CITATION {"citationID":"61xAZJRd","properties":{"formattedCitation":"({\\i{}Pesticide Multi-Residue Analysis (MRA) \\uc0\\u8211{} Glyphosate Test}, n.d.)","plainCitation":"(Pesticide Multi-Residue Analysis (MRA) – Glyphosate Test, n.d.)","noteIndex":0},"citationItems":[{"id":1950,"uris":["http://zotero.org/users/8720594/items/WFCT23M9"],"itemData":{"id":1950,"type":"webpage","abstract":"See test price and method reference for the Pesticide Multi-Residue Analysis (MRA) – Glyphosate Test from Medallion Labs.","container-title":"Medallion Labs","language":"en-US","title":"Pesticide Multi-Residue Analysis (MRA) – Glyphosate Test","URL":"https://www.medallionlabs.com/tests/pesticide-multi-residue-analysis-glyphosate-screen/","accessed":{"date-parts":[["2022",12,4]]}}}],"schema":"https://github.com/citation-style-language/schema/raw/master/csl-citation.json"} </w:instrText>
      </w:r>
      <w:r w:rsidR="001E3ECE">
        <w:rPr>
          <w:rFonts w:eastAsia="Lato" w:cstheme="minorHAnsi"/>
          <w:color w:val="000000" w:themeColor="text1"/>
          <w:sz w:val="24"/>
          <w:szCs w:val="24"/>
        </w:rPr>
        <w:fldChar w:fldCharType="separate"/>
      </w:r>
      <w:r w:rsidR="001E3ECE" w:rsidRPr="001E3ECE">
        <w:rPr>
          <w:rFonts w:ascii="Calibri" w:hAnsi="Calibri" w:cs="Calibri"/>
          <w:sz w:val="24"/>
          <w:szCs w:val="24"/>
        </w:rPr>
        <w:t>(</w:t>
      </w:r>
      <w:r w:rsidR="001B286C">
        <w:rPr>
          <w:rFonts w:ascii="Calibri" w:hAnsi="Calibri" w:cs="Calibri"/>
          <w:i/>
          <w:iCs/>
          <w:sz w:val="24"/>
          <w:szCs w:val="24"/>
        </w:rPr>
        <w:t>Medallion Labs</w:t>
      </w:r>
      <w:r w:rsidR="001E3ECE" w:rsidRPr="001E3ECE">
        <w:rPr>
          <w:rFonts w:ascii="Calibri" w:hAnsi="Calibri" w:cs="Calibri"/>
          <w:sz w:val="24"/>
          <w:szCs w:val="24"/>
        </w:rPr>
        <w:t>, n.d.)</w:t>
      </w:r>
      <w:r w:rsidR="001E3ECE">
        <w:rPr>
          <w:rFonts w:eastAsia="Lato" w:cstheme="minorHAnsi"/>
          <w:color w:val="000000" w:themeColor="text1"/>
          <w:sz w:val="24"/>
          <w:szCs w:val="24"/>
        </w:rPr>
        <w:fldChar w:fldCharType="end"/>
      </w:r>
      <w:r w:rsidRPr="001146D8">
        <w:rPr>
          <w:rFonts w:eastAsia="Lato" w:cstheme="minorHAnsi"/>
          <w:color w:val="000000" w:themeColor="text1"/>
          <w:sz w:val="24"/>
          <w:szCs w:val="24"/>
        </w:rPr>
        <w:t>.</w:t>
      </w:r>
      <w:r w:rsidR="0B8D8565" w:rsidRPr="001146D8">
        <w:rPr>
          <w:rFonts w:eastAsia="Lato" w:cstheme="minorHAnsi"/>
          <w:color w:val="000000" w:themeColor="text1"/>
          <w:sz w:val="24"/>
          <w:szCs w:val="24"/>
        </w:rPr>
        <w:t xml:space="preserve"> Medallion Labs is owned by General Mills LLC.</w:t>
      </w:r>
      <w:r w:rsidR="234884F8" w:rsidRPr="001146D8">
        <w:rPr>
          <w:rFonts w:eastAsia="Lato" w:cstheme="minorHAnsi"/>
          <w:color w:val="000000" w:themeColor="text1"/>
          <w:sz w:val="24"/>
          <w:szCs w:val="24"/>
        </w:rPr>
        <w:t xml:space="preserve"> This is the only laborato</w:t>
      </w:r>
      <w:r w:rsidR="11BC0319" w:rsidRPr="001146D8">
        <w:rPr>
          <w:rFonts w:eastAsia="Lato" w:cstheme="minorHAnsi"/>
          <w:color w:val="000000" w:themeColor="text1"/>
          <w:sz w:val="24"/>
          <w:szCs w:val="24"/>
        </w:rPr>
        <w:t>r</w:t>
      </w:r>
      <w:r w:rsidR="234884F8" w:rsidRPr="001146D8">
        <w:rPr>
          <w:rFonts w:eastAsia="Lato" w:cstheme="minorHAnsi"/>
          <w:color w:val="000000" w:themeColor="text1"/>
          <w:sz w:val="24"/>
          <w:szCs w:val="24"/>
        </w:rPr>
        <w:t>y that I could find that did not require the client to contact them for a quote.</w:t>
      </w:r>
      <w:r w:rsidRPr="001146D8">
        <w:rPr>
          <w:rFonts w:eastAsia="Lato" w:cstheme="minorHAnsi"/>
          <w:color w:val="000000" w:themeColor="text1"/>
          <w:sz w:val="24"/>
          <w:szCs w:val="24"/>
        </w:rPr>
        <w:t xml:space="preserve"> </w:t>
      </w:r>
      <w:r w:rsidR="1098F3EE" w:rsidRPr="001146D8">
        <w:rPr>
          <w:rFonts w:eastAsia="Lato" w:cstheme="minorHAnsi"/>
          <w:color w:val="000000" w:themeColor="text1"/>
          <w:sz w:val="24"/>
          <w:szCs w:val="24"/>
        </w:rPr>
        <w:t>I will explore costs and dependability of other</w:t>
      </w:r>
      <w:r w:rsidRPr="001146D8">
        <w:rPr>
          <w:rFonts w:eastAsia="Lato" w:cstheme="minorHAnsi"/>
          <w:color w:val="000000" w:themeColor="text1"/>
          <w:sz w:val="24"/>
          <w:szCs w:val="24"/>
        </w:rPr>
        <w:t xml:space="preserve"> laboratories</w:t>
      </w:r>
      <w:r w:rsidR="5B86D3C5" w:rsidRPr="001146D8">
        <w:rPr>
          <w:rFonts w:eastAsia="Lato" w:cstheme="minorHAnsi"/>
          <w:color w:val="000000" w:themeColor="text1"/>
          <w:sz w:val="24"/>
          <w:szCs w:val="24"/>
        </w:rPr>
        <w:t xml:space="preserve"> such as</w:t>
      </w:r>
      <w:r w:rsidR="47224104" w:rsidRPr="001146D8">
        <w:rPr>
          <w:rFonts w:eastAsia="Lato" w:cstheme="minorHAnsi"/>
          <w:color w:val="000000" w:themeColor="text1"/>
          <w:sz w:val="24"/>
          <w:szCs w:val="24"/>
        </w:rPr>
        <w:t xml:space="preserve"> Synergistic Pesticide Lab (Portland, OR), The Great Plains Laboratory (Overland Park</w:t>
      </w:r>
      <w:r w:rsidR="413FDCC2" w:rsidRPr="001146D8">
        <w:rPr>
          <w:rFonts w:eastAsia="Lato" w:cstheme="minorHAnsi"/>
          <w:color w:val="000000" w:themeColor="text1"/>
          <w:sz w:val="24"/>
          <w:szCs w:val="24"/>
        </w:rPr>
        <w:t xml:space="preserve">, KS), </w:t>
      </w:r>
      <w:r w:rsidR="4E1D25E1" w:rsidRPr="001146D8">
        <w:rPr>
          <w:rFonts w:eastAsia="Lato" w:cstheme="minorHAnsi"/>
          <w:color w:val="000000" w:themeColor="text1"/>
          <w:sz w:val="24"/>
          <w:szCs w:val="24"/>
        </w:rPr>
        <w:t xml:space="preserve">EnviroScience Inc (various locations in US), and </w:t>
      </w:r>
      <w:r w:rsidR="21269DD4" w:rsidRPr="001146D8">
        <w:rPr>
          <w:rFonts w:eastAsia="Lato" w:cstheme="minorHAnsi"/>
          <w:color w:val="000000" w:themeColor="text1"/>
          <w:sz w:val="24"/>
          <w:szCs w:val="24"/>
        </w:rPr>
        <w:t>Anresco Laboratory (San Fransisco, CA)</w:t>
      </w:r>
      <w:r w:rsidR="5B86D3C5" w:rsidRPr="001146D8">
        <w:rPr>
          <w:rFonts w:eastAsia="Lato" w:cstheme="minorHAnsi"/>
          <w:color w:val="000000" w:themeColor="text1"/>
          <w:sz w:val="24"/>
          <w:szCs w:val="24"/>
        </w:rPr>
        <w:t>.</w:t>
      </w:r>
    </w:p>
    <w:tbl>
      <w:tblPr>
        <w:tblStyle w:val="TableGrid"/>
        <w:tblW w:w="0" w:type="auto"/>
        <w:tblLayout w:type="fixed"/>
        <w:tblLook w:val="06A0" w:firstRow="1" w:lastRow="0" w:firstColumn="1" w:lastColumn="0" w:noHBand="1" w:noVBand="1"/>
      </w:tblPr>
      <w:tblGrid>
        <w:gridCol w:w="2340"/>
        <w:gridCol w:w="2340"/>
        <w:gridCol w:w="2340"/>
        <w:gridCol w:w="2340"/>
      </w:tblGrid>
      <w:tr w:rsidR="256C41AA" w:rsidRPr="001146D8" w14:paraId="15E8ED90" w14:textId="77777777" w:rsidTr="256C41AA">
        <w:tc>
          <w:tcPr>
            <w:tcW w:w="2340" w:type="dxa"/>
          </w:tcPr>
          <w:p w14:paraId="4D98D055" w14:textId="47688435" w:rsidR="04082997" w:rsidRPr="001146D8" w:rsidRDefault="04082997" w:rsidP="256C41AA">
            <w:pPr>
              <w:rPr>
                <w:rFonts w:eastAsia="Lato" w:cstheme="minorHAnsi"/>
                <w:b/>
                <w:bCs/>
                <w:color w:val="000000" w:themeColor="text1"/>
                <w:sz w:val="24"/>
                <w:szCs w:val="24"/>
              </w:rPr>
            </w:pPr>
            <w:r w:rsidRPr="001146D8">
              <w:rPr>
                <w:rFonts w:eastAsia="Lato" w:cstheme="minorHAnsi"/>
                <w:b/>
                <w:bCs/>
                <w:color w:val="000000" w:themeColor="text1"/>
                <w:sz w:val="24"/>
                <w:szCs w:val="24"/>
              </w:rPr>
              <w:t>Expense</w:t>
            </w:r>
          </w:p>
        </w:tc>
        <w:tc>
          <w:tcPr>
            <w:tcW w:w="2340" w:type="dxa"/>
          </w:tcPr>
          <w:p w14:paraId="1D35AFD6" w14:textId="7060DD60" w:rsidR="04082997" w:rsidRPr="001146D8" w:rsidRDefault="04082997" w:rsidP="256C41AA">
            <w:pPr>
              <w:rPr>
                <w:rFonts w:eastAsia="Lato" w:cstheme="minorHAnsi"/>
                <w:b/>
                <w:bCs/>
                <w:color w:val="000000" w:themeColor="text1"/>
                <w:sz w:val="24"/>
                <w:szCs w:val="24"/>
              </w:rPr>
            </w:pPr>
            <w:r w:rsidRPr="001146D8">
              <w:rPr>
                <w:rFonts w:eastAsia="Lato" w:cstheme="minorHAnsi"/>
                <w:b/>
                <w:bCs/>
                <w:color w:val="000000" w:themeColor="text1"/>
                <w:sz w:val="24"/>
                <w:szCs w:val="24"/>
              </w:rPr>
              <w:t>Cost Per Unit</w:t>
            </w:r>
          </w:p>
        </w:tc>
        <w:tc>
          <w:tcPr>
            <w:tcW w:w="2340" w:type="dxa"/>
          </w:tcPr>
          <w:p w14:paraId="4915A252" w14:textId="4595078D" w:rsidR="04082997" w:rsidRPr="001146D8" w:rsidRDefault="04082997" w:rsidP="256C41AA">
            <w:pPr>
              <w:rPr>
                <w:rFonts w:eastAsia="Lato" w:cstheme="minorHAnsi"/>
                <w:b/>
                <w:bCs/>
                <w:color w:val="000000" w:themeColor="text1"/>
                <w:sz w:val="24"/>
                <w:szCs w:val="24"/>
              </w:rPr>
            </w:pPr>
            <w:r w:rsidRPr="001146D8">
              <w:rPr>
                <w:rFonts w:eastAsia="Lato" w:cstheme="minorHAnsi"/>
                <w:b/>
                <w:bCs/>
                <w:color w:val="000000" w:themeColor="text1"/>
                <w:sz w:val="24"/>
                <w:szCs w:val="24"/>
              </w:rPr>
              <w:t>Notes</w:t>
            </w:r>
          </w:p>
        </w:tc>
        <w:tc>
          <w:tcPr>
            <w:tcW w:w="2340" w:type="dxa"/>
          </w:tcPr>
          <w:p w14:paraId="1C25867D" w14:textId="35E62E79" w:rsidR="04082997" w:rsidRPr="001146D8" w:rsidRDefault="04082997" w:rsidP="256C41AA">
            <w:pPr>
              <w:rPr>
                <w:rFonts w:eastAsia="Lato" w:cstheme="minorHAnsi"/>
                <w:b/>
                <w:bCs/>
                <w:color w:val="000000" w:themeColor="text1"/>
                <w:sz w:val="24"/>
                <w:szCs w:val="24"/>
              </w:rPr>
            </w:pPr>
            <w:r w:rsidRPr="001146D8">
              <w:rPr>
                <w:rFonts w:eastAsia="Lato" w:cstheme="minorHAnsi"/>
                <w:b/>
                <w:bCs/>
                <w:color w:val="000000" w:themeColor="text1"/>
                <w:sz w:val="24"/>
                <w:szCs w:val="24"/>
              </w:rPr>
              <w:t>Estimated</w:t>
            </w:r>
            <w:r w:rsidR="613AAE9B" w:rsidRPr="001146D8">
              <w:rPr>
                <w:rFonts w:eastAsia="Lato" w:cstheme="minorHAnsi"/>
                <w:b/>
                <w:bCs/>
                <w:color w:val="000000" w:themeColor="text1"/>
                <w:sz w:val="24"/>
                <w:szCs w:val="24"/>
              </w:rPr>
              <w:t xml:space="preserve"> </w:t>
            </w:r>
            <w:r w:rsidRPr="001146D8">
              <w:rPr>
                <w:rFonts w:eastAsia="Lato" w:cstheme="minorHAnsi"/>
                <w:b/>
                <w:bCs/>
                <w:color w:val="000000" w:themeColor="text1"/>
                <w:sz w:val="24"/>
                <w:szCs w:val="24"/>
              </w:rPr>
              <w:t>Total Expense</w:t>
            </w:r>
          </w:p>
        </w:tc>
      </w:tr>
      <w:tr w:rsidR="256C41AA" w:rsidRPr="001146D8" w14:paraId="78958289" w14:textId="77777777" w:rsidTr="256C41AA">
        <w:tc>
          <w:tcPr>
            <w:tcW w:w="2340" w:type="dxa"/>
          </w:tcPr>
          <w:p w14:paraId="04C6BDA4" w14:textId="3F6636BD" w:rsidR="04082997" w:rsidRPr="001146D8" w:rsidRDefault="04082997" w:rsidP="256C41AA">
            <w:pPr>
              <w:rPr>
                <w:rFonts w:eastAsia="Lato" w:cstheme="minorHAnsi"/>
                <w:color w:val="000000" w:themeColor="text1"/>
                <w:sz w:val="24"/>
                <w:szCs w:val="24"/>
              </w:rPr>
            </w:pPr>
            <w:r w:rsidRPr="001146D8">
              <w:rPr>
                <w:rFonts w:eastAsia="Lato" w:cstheme="minorHAnsi"/>
                <w:color w:val="000000" w:themeColor="text1"/>
                <w:sz w:val="24"/>
                <w:szCs w:val="24"/>
              </w:rPr>
              <w:t>Travel</w:t>
            </w:r>
          </w:p>
        </w:tc>
        <w:tc>
          <w:tcPr>
            <w:tcW w:w="2340" w:type="dxa"/>
          </w:tcPr>
          <w:p w14:paraId="1E2F420E" w14:textId="1A03DD06" w:rsidR="04082997" w:rsidRPr="001146D8" w:rsidRDefault="04082997" w:rsidP="256C41AA">
            <w:pPr>
              <w:rPr>
                <w:rFonts w:eastAsia="Lato" w:cstheme="minorHAnsi"/>
                <w:color w:val="000000" w:themeColor="text1"/>
                <w:sz w:val="24"/>
                <w:szCs w:val="24"/>
              </w:rPr>
            </w:pPr>
            <w:r w:rsidRPr="001146D8">
              <w:rPr>
                <w:rFonts w:eastAsia="Lato" w:cstheme="minorHAnsi"/>
                <w:color w:val="000000" w:themeColor="text1"/>
                <w:sz w:val="24"/>
                <w:szCs w:val="24"/>
              </w:rPr>
              <w:t>$0.625 / mile</w:t>
            </w:r>
          </w:p>
        </w:tc>
        <w:tc>
          <w:tcPr>
            <w:tcW w:w="2340" w:type="dxa"/>
          </w:tcPr>
          <w:p w14:paraId="0DFF5451" w14:textId="59968A6C" w:rsidR="04082997" w:rsidRPr="001146D8" w:rsidRDefault="04082997" w:rsidP="256C41AA">
            <w:pPr>
              <w:rPr>
                <w:rFonts w:eastAsia="Lato" w:cstheme="minorHAnsi"/>
                <w:color w:val="000000" w:themeColor="text1"/>
                <w:sz w:val="24"/>
                <w:szCs w:val="24"/>
              </w:rPr>
            </w:pPr>
            <w:r w:rsidRPr="001146D8">
              <w:rPr>
                <w:rFonts w:eastAsia="Lato" w:cstheme="minorHAnsi"/>
                <w:color w:val="000000" w:themeColor="text1"/>
                <w:sz w:val="24"/>
                <w:szCs w:val="24"/>
              </w:rPr>
              <w:t>Travel to and from sample sites</w:t>
            </w:r>
          </w:p>
          <w:p w14:paraId="21D3AE8F" w14:textId="421533CE" w:rsidR="04082997" w:rsidRPr="001146D8" w:rsidRDefault="04082997" w:rsidP="256C41AA">
            <w:pPr>
              <w:rPr>
                <w:rFonts w:eastAsia="Lato" w:cstheme="minorHAnsi"/>
                <w:color w:val="000000" w:themeColor="text1"/>
                <w:sz w:val="24"/>
                <w:szCs w:val="24"/>
              </w:rPr>
            </w:pPr>
            <w:r w:rsidRPr="001146D8">
              <w:rPr>
                <w:rFonts w:eastAsia="Lato" w:cstheme="minorHAnsi"/>
                <w:color w:val="000000" w:themeColor="text1"/>
                <w:sz w:val="24"/>
                <w:szCs w:val="24"/>
              </w:rPr>
              <w:t>Travel to/from Glacial Heritage Preserve: 46 miles</w:t>
            </w:r>
          </w:p>
          <w:p w14:paraId="6C57BCF1" w14:textId="0C9095C4" w:rsidR="04082997" w:rsidRPr="001146D8" w:rsidRDefault="04082997" w:rsidP="256C41AA">
            <w:pPr>
              <w:rPr>
                <w:rFonts w:eastAsia="Lato" w:cstheme="minorHAnsi"/>
                <w:color w:val="000000" w:themeColor="text1"/>
                <w:sz w:val="24"/>
                <w:szCs w:val="24"/>
              </w:rPr>
            </w:pPr>
            <w:r w:rsidRPr="001146D8">
              <w:rPr>
                <w:rFonts w:eastAsia="Lato" w:cstheme="minorHAnsi"/>
                <w:color w:val="000000" w:themeColor="text1"/>
                <w:sz w:val="24"/>
                <w:szCs w:val="24"/>
              </w:rPr>
              <w:t>Travel to/from Wolf Haven Prairie: 36 miles</w:t>
            </w:r>
          </w:p>
          <w:p w14:paraId="570250F7" w14:textId="05E012D7" w:rsidR="04082997" w:rsidRPr="001146D8" w:rsidRDefault="04082997" w:rsidP="256C41AA">
            <w:pPr>
              <w:rPr>
                <w:rFonts w:eastAsia="Lato" w:cstheme="minorHAnsi"/>
                <w:color w:val="000000" w:themeColor="text1"/>
                <w:sz w:val="24"/>
                <w:szCs w:val="24"/>
              </w:rPr>
            </w:pPr>
            <w:r w:rsidRPr="001146D8">
              <w:rPr>
                <w:rFonts w:eastAsia="Lato" w:cstheme="minorHAnsi"/>
                <w:color w:val="000000" w:themeColor="text1"/>
                <w:sz w:val="24"/>
                <w:szCs w:val="24"/>
              </w:rPr>
              <w:t>Travel to/from Chehalis Tribal Center: 64 miles</w:t>
            </w:r>
          </w:p>
          <w:p w14:paraId="2C7A0B6D" w14:textId="03EFBA4B" w:rsidR="04082997" w:rsidRPr="001146D8" w:rsidRDefault="04082997" w:rsidP="256C41AA">
            <w:pPr>
              <w:rPr>
                <w:rFonts w:eastAsia="Lato" w:cstheme="minorHAnsi"/>
                <w:color w:val="000000" w:themeColor="text1"/>
                <w:sz w:val="24"/>
                <w:szCs w:val="24"/>
              </w:rPr>
            </w:pPr>
            <w:r w:rsidRPr="001146D8">
              <w:rPr>
                <w:rFonts w:eastAsia="Lato" w:cstheme="minorHAnsi"/>
                <w:color w:val="000000" w:themeColor="text1"/>
                <w:sz w:val="24"/>
                <w:szCs w:val="24"/>
              </w:rPr>
              <w:t>Estimated 4 trips to/from sample sites maximum miles: 2</w:t>
            </w:r>
            <w:r w:rsidR="16BCCC25" w:rsidRPr="001146D8">
              <w:rPr>
                <w:rFonts w:eastAsia="Lato" w:cstheme="minorHAnsi"/>
                <w:color w:val="000000" w:themeColor="text1"/>
                <w:sz w:val="24"/>
                <w:szCs w:val="24"/>
              </w:rPr>
              <w:t>5</w:t>
            </w:r>
            <w:r w:rsidRPr="001146D8">
              <w:rPr>
                <w:rFonts w:eastAsia="Lato" w:cstheme="minorHAnsi"/>
                <w:color w:val="000000" w:themeColor="text1"/>
                <w:sz w:val="24"/>
                <w:szCs w:val="24"/>
              </w:rPr>
              <w:t>6 miles</w:t>
            </w:r>
          </w:p>
        </w:tc>
        <w:tc>
          <w:tcPr>
            <w:tcW w:w="2340" w:type="dxa"/>
          </w:tcPr>
          <w:p w14:paraId="0CDAAD7E" w14:textId="599EDC34" w:rsidR="5E17DCA1" w:rsidRPr="001146D8" w:rsidRDefault="5E17DCA1" w:rsidP="256C41AA">
            <w:pPr>
              <w:rPr>
                <w:rFonts w:eastAsia="Lato" w:cstheme="minorHAnsi"/>
                <w:color w:val="000000" w:themeColor="text1"/>
                <w:sz w:val="24"/>
                <w:szCs w:val="24"/>
              </w:rPr>
            </w:pPr>
            <w:r w:rsidRPr="001146D8">
              <w:rPr>
                <w:rFonts w:eastAsia="Lato" w:cstheme="minorHAnsi"/>
                <w:color w:val="000000" w:themeColor="text1"/>
                <w:sz w:val="24"/>
                <w:szCs w:val="24"/>
              </w:rPr>
              <w:t>$160</w:t>
            </w:r>
          </w:p>
        </w:tc>
      </w:tr>
      <w:tr w:rsidR="256C41AA" w:rsidRPr="001146D8" w14:paraId="5B4D596C" w14:textId="77777777" w:rsidTr="256C41AA">
        <w:tc>
          <w:tcPr>
            <w:tcW w:w="2340" w:type="dxa"/>
          </w:tcPr>
          <w:p w14:paraId="7A70B7B5" w14:textId="5565DAEA" w:rsidR="5E17DCA1" w:rsidRPr="001146D8" w:rsidRDefault="5E17DCA1" w:rsidP="256C41AA">
            <w:pPr>
              <w:rPr>
                <w:rFonts w:eastAsia="Lato" w:cstheme="minorHAnsi"/>
                <w:color w:val="000000" w:themeColor="text1"/>
                <w:sz w:val="24"/>
                <w:szCs w:val="24"/>
              </w:rPr>
            </w:pPr>
            <w:r w:rsidRPr="001146D8">
              <w:rPr>
                <w:rFonts w:eastAsia="Lato" w:cstheme="minorHAnsi"/>
                <w:color w:val="000000" w:themeColor="text1"/>
                <w:sz w:val="24"/>
                <w:szCs w:val="24"/>
              </w:rPr>
              <w:t>Soil sampler</w:t>
            </w:r>
          </w:p>
        </w:tc>
        <w:tc>
          <w:tcPr>
            <w:tcW w:w="2340" w:type="dxa"/>
          </w:tcPr>
          <w:p w14:paraId="4F7AEB74" w14:textId="334AA8D8" w:rsidR="5E17DCA1" w:rsidRPr="001146D8" w:rsidRDefault="5E17DCA1" w:rsidP="256C41AA">
            <w:pPr>
              <w:rPr>
                <w:rFonts w:eastAsia="Lato" w:cstheme="minorHAnsi"/>
                <w:color w:val="000000" w:themeColor="text1"/>
                <w:sz w:val="24"/>
                <w:szCs w:val="24"/>
              </w:rPr>
            </w:pPr>
            <w:r w:rsidRPr="001146D8">
              <w:rPr>
                <w:rFonts w:eastAsia="Lato" w:cstheme="minorHAnsi"/>
                <w:color w:val="000000" w:themeColor="text1"/>
                <w:sz w:val="24"/>
                <w:szCs w:val="24"/>
              </w:rPr>
              <w:t>$0</w:t>
            </w:r>
          </w:p>
        </w:tc>
        <w:tc>
          <w:tcPr>
            <w:tcW w:w="2340" w:type="dxa"/>
          </w:tcPr>
          <w:p w14:paraId="36FD4408" w14:textId="05B1BF45" w:rsidR="5E17DCA1" w:rsidRPr="001146D8" w:rsidRDefault="5E17DCA1" w:rsidP="256C41AA">
            <w:pPr>
              <w:rPr>
                <w:rFonts w:eastAsia="Lato" w:cstheme="minorHAnsi"/>
                <w:color w:val="000000" w:themeColor="text1"/>
                <w:sz w:val="24"/>
                <w:szCs w:val="24"/>
              </w:rPr>
            </w:pPr>
            <w:r w:rsidRPr="001146D8">
              <w:rPr>
                <w:rFonts w:eastAsia="Lato" w:cstheme="minorHAnsi"/>
                <w:color w:val="000000" w:themeColor="text1"/>
                <w:sz w:val="24"/>
                <w:szCs w:val="24"/>
              </w:rPr>
              <w:t>Borrow from TESC</w:t>
            </w:r>
          </w:p>
        </w:tc>
        <w:tc>
          <w:tcPr>
            <w:tcW w:w="2340" w:type="dxa"/>
          </w:tcPr>
          <w:p w14:paraId="70061D13" w14:textId="29B3151B" w:rsidR="5E17DCA1" w:rsidRPr="001146D8" w:rsidRDefault="5E17DCA1" w:rsidP="256C41AA">
            <w:pPr>
              <w:rPr>
                <w:rFonts w:eastAsia="Lato" w:cstheme="minorHAnsi"/>
                <w:color w:val="000000" w:themeColor="text1"/>
                <w:sz w:val="24"/>
                <w:szCs w:val="24"/>
              </w:rPr>
            </w:pPr>
            <w:r w:rsidRPr="001146D8">
              <w:rPr>
                <w:rFonts w:eastAsia="Lato" w:cstheme="minorHAnsi"/>
                <w:color w:val="000000" w:themeColor="text1"/>
                <w:sz w:val="24"/>
                <w:szCs w:val="24"/>
              </w:rPr>
              <w:t>$0</w:t>
            </w:r>
          </w:p>
        </w:tc>
      </w:tr>
      <w:tr w:rsidR="256C41AA" w:rsidRPr="001146D8" w14:paraId="545317EF" w14:textId="77777777" w:rsidTr="256C41AA">
        <w:tc>
          <w:tcPr>
            <w:tcW w:w="2340" w:type="dxa"/>
          </w:tcPr>
          <w:p w14:paraId="7843087D" w14:textId="6C6A7DB4" w:rsidR="5E17DCA1" w:rsidRPr="001146D8" w:rsidRDefault="5E17DCA1" w:rsidP="256C41AA">
            <w:pPr>
              <w:rPr>
                <w:rFonts w:eastAsia="Lato" w:cstheme="minorHAnsi"/>
                <w:color w:val="000000" w:themeColor="text1"/>
                <w:sz w:val="24"/>
                <w:szCs w:val="24"/>
              </w:rPr>
            </w:pPr>
            <w:r w:rsidRPr="001146D8">
              <w:rPr>
                <w:rFonts w:eastAsia="Lato" w:cstheme="minorHAnsi"/>
                <w:color w:val="000000" w:themeColor="text1"/>
                <w:sz w:val="24"/>
                <w:szCs w:val="24"/>
              </w:rPr>
              <w:t>Soil sampling tools</w:t>
            </w:r>
          </w:p>
        </w:tc>
        <w:tc>
          <w:tcPr>
            <w:tcW w:w="2340" w:type="dxa"/>
          </w:tcPr>
          <w:p w14:paraId="2B183847" w14:textId="6762338F" w:rsidR="5E17DCA1" w:rsidRPr="001146D8" w:rsidRDefault="5E17DCA1" w:rsidP="256C41AA">
            <w:pPr>
              <w:rPr>
                <w:rFonts w:eastAsia="Lato" w:cstheme="minorHAnsi"/>
                <w:color w:val="000000" w:themeColor="text1"/>
                <w:sz w:val="24"/>
                <w:szCs w:val="24"/>
              </w:rPr>
            </w:pPr>
            <w:r w:rsidRPr="001146D8">
              <w:rPr>
                <w:rFonts w:eastAsia="Lato" w:cstheme="minorHAnsi"/>
                <w:color w:val="000000" w:themeColor="text1"/>
                <w:sz w:val="24"/>
                <w:szCs w:val="24"/>
              </w:rPr>
              <w:t>$0</w:t>
            </w:r>
          </w:p>
        </w:tc>
        <w:tc>
          <w:tcPr>
            <w:tcW w:w="2340" w:type="dxa"/>
          </w:tcPr>
          <w:p w14:paraId="074602A9" w14:textId="2228B6D2" w:rsidR="5E17DCA1" w:rsidRPr="001146D8" w:rsidRDefault="5E17DCA1" w:rsidP="256C41AA">
            <w:pPr>
              <w:rPr>
                <w:rFonts w:eastAsia="Lato" w:cstheme="minorHAnsi"/>
                <w:color w:val="000000" w:themeColor="text1"/>
                <w:sz w:val="24"/>
                <w:szCs w:val="24"/>
              </w:rPr>
            </w:pPr>
            <w:r w:rsidRPr="001146D8">
              <w:rPr>
                <w:rFonts w:eastAsia="Lato" w:cstheme="minorHAnsi"/>
                <w:color w:val="000000" w:themeColor="text1"/>
                <w:sz w:val="24"/>
                <w:szCs w:val="24"/>
              </w:rPr>
              <w:t xml:space="preserve">Borrow from TESC: pH meter, </w:t>
            </w:r>
            <w:r w:rsidR="729B9D8B" w:rsidRPr="001146D8">
              <w:rPr>
                <w:rFonts w:eastAsia="Lato" w:cstheme="minorHAnsi"/>
                <w:color w:val="000000" w:themeColor="text1"/>
                <w:sz w:val="24"/>
                <w:szCs w:val="24"/>
              </w:rPr>
              <w:t>loss on ignition lab</w:t>
            </w:r>
            <w:r w:rsidR="711C4A16" w:rsidRPr="001146D8">
              <w:rPr>
                <w:rFonts w:eastAsia="Lato" w:cstheme="minorHAnsi"/>
                <w:color w:val="000000" w:themeColor="text1"/>
                <w:sz w:val="24"/>
                <w:szCs w:val="24"/>
              </w:rPr>
              <w:t xml:space="preserve"> supplies</w:t>
            </w:r>
          </w:p>
        </w:tc>
        <w:tc>
          <w:tcPr>
            <w:tcW w:w="2340" w:type="dxa"/>
          </w:tcPr>
          <w:p w14:paraId="7E7B0EA4" w14:textId="3238A4C8" w:rsidR="711C4A16" w:rsidRPr="001146D8" w:rsidRDefault="711C4A16" w:rsidP="256C41AA">
            <w:pPr>
              <w:rPr>
                <w:rFonts w:eastAsia="Lato" w:cstheme="minorHAnsi"/>
                <w:color w:val="000000" w:themeColor="text1"/>
                <w:sz w:val="24"/>
                <w:szCs w:val="24"/>
              </w:rPr>
            </w:pPr>
            <w:r w:rsidRPr="001146D8">
              <w:rPr>
                <w:rFonts w:eastAsia="Lato" w:cstheme="minorHAnsi"/>
                <w:color w:val="000000" w:themeColor="text1"/>
                <w:sz w:val="24"/>
                <w:szCs w:val="24"/>
              </w:rPr>
              <w:t>$0</w:t>
            </w:r>
          </w:p>
        </w:tc>
      </w:tr>
      <w:tr w:rsidR="256C41AA" w:rsidRPr="001146D8" w14:paraId="47355090" w14:textId="77777777" w:rsidTr="256C41AA">
        <w:tc>
          <w:tcPr>
            <w:tcW w:w="2340" w:type="dxa"/>
          </w:tcPr>
          <w:p w14:paraId="5347CB55" w14:textId="6A738B82" w:rsidR="711C4A16" w:rsidRPr="001146D8" w:rsidRDefault="711C4A16" w:rsidP="256C41AA">
            <w:pPr>
              <w:rPr>
                <w:rFonts w:eastAsia="Lato" w:cstheme="minorHAnsi"/>
                <w:color w:val="000000" w:themeColor="text1"/>
                <w:sz w:val="24"/>
                <w:szCs w:val="24"/>
              </w:rPr>
            </w:pPr>
            <w:r w:rsidRPr="001146D8">
              <w:rPr>
                <w:rFonts w:eastAsia="Lato" w:cstheme="minorHAnsi"/>
                <w:color w:val="000000" w:themeColor="text1"/>
                <w:sz w:val="24"/>
                <w:szCs w:val="24"/>
              </w:rPr>
              <w:t>Sample storage: freezer bags</w:t>
            </w:r>
          </w:p>
        </w:tc>
        <w:tc>
          <w:tcPr>
            <w:tcW w:w="2340" w:type="dxa"/>
          </w:tcPr>
          <w:p w14:paraId="3B488D2D" w14:textId="57E1489B" w:rsidR="711C4A16" w:rsidRPr="001146D8" w:rsidRDefault="711C4A16" w:rsidP="256C41AA">
            <w:pPr>
              <w:rPr>
                <w:rFonts w:eastAsia="Lato" w:cstheme="minorHAnsi"/>
                <w:color w:val="000000" w:themeColor="text1"/>
                <w:sz w:val="24"/>
                <w:szCs w:val="24"/>
              </w:rPr>
            </w:pPr>
            <w:r w:rsidRPr="001146D8">
              <w:rPr>
                <w:rFonts w:eastAsia="Lato" w:cstheme="minorHAnsi"/>
                <w:color w:val="000000" w:themeColor="text1"/>
                <w:sz w:val="24"/>
                <w:szCs w:val="24"/>
              </w:rPr>
              <w:t>$11</w:t>
            </w:r>
          </w:p>
        </w:tc>
        <w:tc>
          <w:tcPr>
            <w:tcW w:w="2340" w:type="dxa"/>
          </w:tcPr>
          <w:p w14:paraId="6B06FA06" w14:textId="242DA082" w:rsidR="711C4A16" w:rsidRPr="001146D8" w:rsidRDefault="711C4A16" w:rsidP="256C41AA">
            <w:pPr>
              <w:rPr>
                <w:rFonts w:eastAsia="Lato" w:cstheme="minorHAnsi"/>
                <w:color w:val="000000" w:themeColor="text1"/>
                <w:sz w:val="24"/>
                <w:szCs w:val="24"/>
              </w:rPr>
            </w:pPr>
            <w:r w:rsidRPr="001146D8">
              <w:rPr>
                <w:rFonts w:eastAsia="Lato" w:cstheme="minorHAnsi"/>
                <w:color w:val="000000" w:themeColor="text1"/>
                <w:sz w:val="24"/>
                <w:szCs w:val="24"/>
              </w:rPr>
              <w:t>Storage for soil samples and bulbs: freezer bags, 60 pack</w:t>
            </w:r>
          </w:p>
        </w:tc>
        <w:tc>
          <w:tcPr>
            <w:tcW w:w="2340" w:type="dxa"/>
          </w:tcPr>
          <w:p w14:paraId="09D393B4" w14:textId="2BAD82F3" w:rsidR="711C4A16" w:rsidRPr="001146D8" w:rsidRDefault="711C4A16" w:rsidP="256C41AA">
            <w:pPr>
              <w:rPr>
                <w:rFonts w:eastAsia="Lato" w:cstheme="minorHAnsi"/>
                <w:color w:val="000000" w:themeColor="text1"/>
                <w:sz w:val="24"/>
                <w:szCs w:val="24"/>
              </w:rPr>
            </w:pPr>
            <w:r w:rsidRPr="001146D8">
              <w:rPr>
                <w:rFonts w:eastAsia="Lato" w:cstheme="minorHAnsi"/>
                <w:color w:val="000000" w:themeColor="text1"/>
                <w:sz w:val="24"/>
                <w:szCs w:val="24"/>
              </w:rPr>
              <w:t>$11</w:t>
            </w:r>
          </w:p>
        </w:tc>
      </w:tr>
      <w:tr w:rsidR="256C41AA" w:rsidRPr="001146D8" w14:paraId="7D2937DC" w14:textId="77777777" w:rsidTr="256C41AA">
        <w:tc>
          <w:tcPr>
            <w:tcW w:w="2340" w:type="dxa"/>
          </w:tcPr>
          <w:p w14:paraId="60BB3905" w14:textId="70D8FDB0" w:rsidR="711C4A16" w:rsidRPr="001146D8" w:rsidRDefault="711C4A16" w:rsidP="256C41AA">
            <w:pPr>
              <w:rPr>
                <w:rFonts w:eastAsia="Lato" w:cstheme="minorHAnsi"/>
                <w:color w:val="000000" w:themeColor="text1"/>
                <w:sz w:val="24"/>
                <w:szCs w:val="24"/>
              </w:rPr>
            </w:pPr>
            <w:r w:rsidRPr="001146D8">
              <w:rPr>
                <w:rFonts w:eastAsia="Lato" w:cstheme="minorHAnsi"/>
                <w:color w:val="000000" w:themeColor="text1"/>
                <w:sz w:val="24"/>
                <w:szCs w:val="24"/>
              </w:rPr>
              <w:t>Camassia quamash bulb mail</w:t>
            </w:r>
          </w:p>
        </w:tc>
        <w:tc>
          <w:tcPr>
            <w:tcW w:w="2340" w:type="dxa"/>
          </w:tcPr>
          <w:p w14:paraId="3AB452A8" w14:textId="5520F546" w:rsidR="711C4A16" w:rsidRPr="001146D8" w:rsidRDefault="711C4A16" w:rsidP="256C41AA">
            <w:pPr>
              <w:rPr>
                <w:rFonts w:eastAsia="Lato" w:cstheme="minorHAnsi"/>
                <w:color w:val="000000" w:themeColor="text1"/>
                <w:sz w:val="24"/>
                <w:szCs w:val="24"/>
              </w:rPr>
            </w:pPr>
            <w:r w:rsidRPr="001146D8">
              <w:rPr>
                <w:rFonts w:eastAsia="Lato" w:cstheme="minorHAnsi"/>
                <w:color w:val="000000" w:themeColor="text1"/>
                <w:sz w:val="24"/>
                <w:szCs w:val="24"/>
              </w:rPr>
              <w:t>$30</w:t>
            </w:r>
          </w:p>
        </w:tc>
        <w:tc>
          <w:tcPr>
            <w:tcW w:w="2340" w:type="dxa"/>
          </w:tcPr>
          <w:p w14:paraId="5AABCB01" w14:textId="720C2230" w:rsidR="711C4A16" w:rsidRPr="001146D8" w:rsidRDefault="711C4A16" w:rsidP="256C41AA">
            <w:pPr>
              <w:rPr>
                <w:rFonts w:eastAsia="Lato" w:cstheme="minorHAnsi"/>
                <w:color w:val="000000" w:themeColor="text1"/>
                <w:sz w:val="24"/>
                <w:szCs w:val="24"/>
              </w:rPr>
            </w:pPr>
            <w:r w:rsidRPr="001146D8">
              <w:rPr>
                <w:rFonts w:eastAsia="Lato" w:cstheme="minorHAnsi"/>
                <w:color w:val="000000" w:themeColor="text1"/>
                <w:sz w:val="24"/>
                <w:szCs w:val="24"/>
              </w:rPr>
              <w:t>Flat rate shipping</w:t>
            </w:r>
          </w:p>
        </w:tc>
        <w:tc>
          <w:tcPr>
            <w:tcW w:w="2340" w:type="dxa"/>
          </w:tcPr>
          <w:p w14:paraId="75971E2B" w14:textId="1A2C54F9" w:rsidR="711C4A16" w:rsidRPr="001146D8" w:rsidRDefault="711C4A16" w:rsidP="256C41AA">
            <w:pPr>
              <w:rPr>
                <w:rFonts w:eastAsia="Lato" w:cstheme="minorHAnsi"/>
                <w:color w:val="000000" w:themeColor="text1"/>
                <w:sz w:val="24"/>
                <w:szCs w:val="24"/>
              </w:rPr>
            </w:pPr>
            <w:r w:rsidRPr="001146D8">
              <w:rPr>
                <w:rFonts w:eastAsia="Lato" w:cstheme="minorHAnsi"/>
                <w:color w:val="000000" w:themeColor="text1"/>
                <w:sz w:val="24"/>
                <w:szCs w:val="24"/>
              </w:rPr>
              <w:t>$30</w:t>
            </w:r>
          </w:p>
        </w:tc>
      </w:tr>
      <w:tr w:rsidR="256C41AA" w:rsidRPr="001146D8" w14:paraId="564869B6" w14:textId="77777777" w:rsidTr="256C41AA">
        <w:tc>
          <w:tcPr>
            <w:tcW w:w="2340" w:type="dxa"/>
          </w:tcPr>
          <w:p w14:paraId="35E9A2C4" w14:textId="17242890" w:rsidR="7EEA96C9" w:rsidRPr="001146D8" w:rsidRDefault="7EEA96C9" w:rsidP="256C41AA">
            <w:pPr>
              <w:rPr>
                <w:rFonts w:eastAsia="Lato" w:cstheme="minorHAnsi"/>
                <w:color w:val="000000" w:themeColor="text1"/>
                <w:sz w:val="24"/>
                <w:szCs w:val="24"/>
              </w:rPr>
            </w:pPr>
            <w:r w:rsidRPr="001146D8">
              <w:rPr>
                <w:rFonts w:eastAsia="Lato" w:cstheme="minorHAnsi"/>
                <w:color w:val="000000" w:themeColor="text1"/>
                <w:sz w:val="24"/>
                <w:szCs w:val="24"/>
              </w:rPr>
              <w:t>Glyphosate testing</w:t>
            </w:r>
          </w:p>
        </w:tc>
        <w:tc>
          <w:tcPr>
            <w:tcW w:w="2340" w:type="dxa"/>
          </w:tcPr>
          <w:p w14:paraId="1CCC5355" w14:textId="77C8C36B" w:rsidR="7EEA96C9" w:rsidRPr="001146D8" w:rsidRDefault="7EEA96C9" w:rsidP="256C41AA">
            <w:pPr>
              <w:rPr>
                <w:rFonts w:eastAsia="Lato" w:cstheme="minorHAnsi"/>
                <w:color w:val="000000" w:themeColor="text1"/>
                <w:sz w:val="24"/>
                <w:szCs w:val="24"/>
              </w:rPr>
            </w:pPr>
            <w:r w:rsidRPr="001146D8">
              <w:rPr>
                <w:rFonts w:eastAsia="Lato" w:cstheme="minorHAnsi"/>
                <w:color w:val="000000" w:themeColor="text1"/>
                <w:sz w:val="24"/>
                <w:szCs w:val="24"/>
              </w:rPr>
              <w:t>$</w:t>
            </w:r>
            <w:r w:rsidR="52CB0475" w:rsidRPr="001146D8">
              <w:rPr>
                <w:rFonts w:eastAsia="Lato" w:cstheme="minorHAnsi"/>
                <w:color w:val="000000" w:themeColor="text1"/>
                <w:sz w:val="24"/>
                <w:szCs w:val="24"/>
              </w:rPr>
              <w:t>28</w:t>
            </w:r>
            <w:r w:rsidR="2C3B12CC" w:rsidRPr="001146D8">
              <w:rPr>
                <w:rFonts w:eastAsia="Lato" w:cstheme="minorHAnsi"/>
                <w:color w:val="000000" w:themeColor="text1"/>
                <w:sz w:val="24"/>
                <w:szCs w:val="24"/>
              </w:rPr>
              <w:t>8</w:t>
            </w:r>
            <w:r w:rsidRPr="001146D8">
              <w:rPr>
                <w:rFonts w:eastAsia="Lato" w:cstheme="minorHAnsi"/>
                <w:color w:val="000000" w:themeColor="text1"/>
                <w:sz w:val="24"/>
                <w:szCs w:val="24"/>
              </w:rPr>
              <w:t>/test</w:t>
            </w:r>
          </w:p>
        </w:tc>
        <w:tc>
          <w:tcPr>
            <w:tcW w:w="2340" w:type="dxa"/>
          </w:tcPr>
          <w:p w14:paraId="48235C44" w14:textId="50610730" w:rsidR="7A110794" w:rsidRPr="001146D8" w:rsidRDefault="7A110794" w:rsidP="256C41AA">
            <w:pPr>
              <w:rPr>
                <w:rFonts w:eastAsia="Lato" w:cstheme="minorHAnsi"/>
                <w:color w:val="000000" w:themeColor="text1"/>
                <w:sz w:val="24"/>
                <w:szCs w:val="24"/>
              </w:rPr>
            </w:pPr>
            <w:r w:rsidRPr="001146D8">
              <w:rPr>
                <w:rFonts w:eastAsia="Lato" w:cstheme="minorHAnsi"/>
                <w:color w:val="000000" w:themeColor="text1"/>
                <w:sz w:val="24"/>
                <w:szCs w:val="24"/>
              </w:rPr>
              <w:t>Cost at Medallion Labs</w:t>
            </w:r>
            <w:r w:rsidR="5014CED8" w:rsidRPr="001146D8">
              <w:rPr>
                <w:rFonts w:eastAsia="Lato" w:cstheme="minorHAnsi"/>
                <w:color w:val="000000" w:themeColor="text1"/>
                <w:sz w:val="24"/>
                <w:szCs w:val="24"/>
              </w:rPr>
              <w:t xml:space="preserve"> for </w:t>
            </w:r>
            <w:r w:rsidR="00DB048B">
              <w:rPr>
                <w:rFonts w:eastAsia="Lato" w:cstheme="minorHAnsi"/>
                <w:color w:val="000000" w:themeColor="text1"/>
                <w:sz w:val="24"/>
                <w:szCs w:val="24"/>
              </w:rPr>
              <w:t>3</w:t>
            </w:r>
            <w:r w:rsidR="5014CED8" w:rsidRPr="001146D8">
              <w:rPr>
                <w:rFonts w:eastAsia="Lato" w:cstheme="minorHAnsi"/>
                <w:color w:val="000000" w:themeColor="text1"/>
                <w:sz w:val="24"/>
                <w:szCs w:val="24"/>
              </w:rPr>
              <w:t>0 tests</w:t>
            </w:r>
          </w:p>
        </w:tc>
        <w:tc>
          <w:tcPr>
            <w:tcW w:w="2340" w:type="dxa"/>
          </w:tcPr>
          <w:p w14:paraId="68EC2645" w14:textId="50EB6199" w:rsidR="5014CED8" w:rsidRPr="001146D8" w:rsidRDefault="5014CED8" w:rsidP="256C41AA">
            <w:pPr>
              <w:rPr>
                <w:rFonts w:eastAsia="Lato" w:cstheme="minorHAnsi"/>
                <w:color w:val="000000" w:themeColor="text1"/>
                <w:sz w:val="24"/>
                <w:szCs w:val="24"/>
              </w:rPr>
            </w:pPr>
            <w:r w:rsidRPr="001146D8">
              <w:rPr>
                <w:rFonts w:eastAsia="Lato" w:cstheme="minorHAnsi"/>
                <w:color w:val="000000" w:themeColor="text1"/>
                <w:sz w:val="24"/>
                <w:szCs w:val="24"/>
              </w:rPr>
              <w:t>$</w:t>
            </w:r>
            <w:r w:rsidR="002F7D88">
              <w:rPr>
                <w:rFonts w:eastAsia="Lato" w:cstheme="minorHAnsi"/>
                <w:color w:val="000000" w:themeColor="text1"/>
                <w:sz w:val="24"/>
                <w:szCs w:val="24"/>
              </w:rPr>
              <w:t>8640</w:t>
            </w:r>
          </w:p>
        </w:tc>
      </w:tr>
      <w:tr w:rsidR="00A7028F" w:rsidRPr="001146D8" w14:paraId="632EDC60" w14:textId="77777777" w:rsidTr="256C41AA">
        <w:tc>
          <w:tcPr>
            <w:tcW w:w="2340" w:type="dxa"/>
          </w:tcPr>
          <w:p w14:paraId="0E17BED6" w14:textId="2B39AA7E" w:rsidR="00A7028F" w:rsidRPr="001146D8" w:rsidRDefault="007E2D5B" w:rsidP="256C41AA">
            <w:pPr>
              <w:rPr>
                <w:rFonts w:eastAsia="Lato" w:cstheme="minorHAnsi"/>
                <w:color w:val="000000" w:themeColor="text1"/>
                <w:sz w:val="24"/>
                <w:szCs w:val="24"/>
              </w:rPr>
            </w:pPr>
            <w:r>
              <w:rPr>
                <w:rFonts w:eastAsia="Lato" w:cstheme="minorHAnsi"/>
                <w:color w:val="000000" w:themeColor="text1"/>
                <w:sz w:val="24"/>
                <w:szCs w:val="24"/>
              </w:rPr>
              <w:t>Feedback compensation</w:t>
            </w:r>
          </w:p>
        </w:tc>
        <w:tc>
          <w:tcPr>
            <w:tcW w:w="2340" w:type="dxa"/>
          </w:tcPr>
          <w:p w14:paraId="4000D449" w14:textId="076063BE" w:rsidR="00A7028F" w:rsidRPr="001146D8" w:rsidRDefault="008904C9" w:rsidP="256C41AA">
            <w:pPr>
              <w:rPr>
                <w:rFonts w:eastAsia="Lato" w:cstheme="minorHAnsi"/>
                <w:color w:val="000000" w:themeColor="text1"/>
                <w:sz w:val="24"/>
                <w:szCs w:val="24"/>
              </w:rPr>
            </w:pPr>
            <w:r>
              <w:rPr>
                <w:rFonts w:eastAsia="Lato" w:cstheme="minorHAnsi"/>
                <w:color w:val="000000" w:themeColor="text1"/>
                <w:sz w:val="24"/>
                <w:szCs w:val="24"/>
              </w:rPr>
              <w:t>$100/person</w:t>
            </w:r>
          </w:p>
        </w:tc>
        <w:tc>
          <w:tcPr>
            <w:tcW w:w="2340" w:type="dxa"/>
          </w:tcPr>
          <w:p w14:paraId="7ADCC55D" w14:textId="17D1DE87" w:rsidR="00A7028F" w:rsidRPr="001146D8" w:rsidRDefault="00887710" w:rsidP="256C41AA">
            <w:pPr>
              <w:rPr>
                <w:rFonts w:eastAsia="Lato" w:cstheme="minorHAnsi"/>
                <w:color w:val="000000" w:themeColor="text1"/>
                <w:sz w:val="24"/>
                <w:szCs w:val="24"/>
              </w:rPr>
            </w:pPr>
            <w:r>
              <w:rPr>
                <w:rFonts w:eastAsia="Lato" w:cstheme="minorHAnsi"/>
                <w:color w:val="000000" w:themeColor="text1"/>
                <w:sz w:val="24"/>
                <w:szCs w:val="24"/>
              </w:rPr>
              <w:t xml:space="preserve">Ideally </w:t>
            </w:r>
            <w:r w:rsidR="008036C7">
              <w:rPr>
                <w:rFonts w:eastAsia="Lato" w:cstheme="minorHAnsi"/>
                <w:color w:val="000000" w:themeColor="text1"/>
                <w:sz w:val="24"/>
                <w:szCs w:val="24"/>
              </w:rPr>
              <w:t>requesting feedback from 2-3 people</w:t>
            </w:r>
            <w:r w:rsidR="007D753C">
              <w:rPr>
                <w:rFonts w:eastAsia="Lato" w:cstheme="minorHAnsi"/>
                <w:color w:val="000000" w:themeColor="text1"/>
                <w:sz w:val="24"/>
                <w:szCs w:val="24"/>
              </w:rPr>
              <w:t xml:space="preserve"> (2 Indigenous; 1 non-Indigenous)</w:t>
            </w:r>
          </w:p>
        </w:tc>
        <w:tc>
          <w:tcPr>
            <w:tcW w:w="2340" w:type="dxa"/>
          </w:tcPr>
          <w:p w14:paraId="028C809E" w14:textId="6F2DED55" w:rsidR="00A7028F" w:rsidRPr="001146D8" w:rsidRDefault="002049D4" w:rsidP="256C41AA">
            <w:pPr>
              <w:rPr>
                <w:rFonts w:eastAsia="Lato" w:cstheme="minorHAnsi"/>
                <w:color w:val="000000" w:themeColor="text1"/>
                <w:sz w:val="24"/>
                <w:szCs w:val="24"/>
              </w:rPr>
            </w:pPr>
            <w:r>
              <w:rPr>
                <w:rFonts w:eastAsia="Lato" w:cstheme="minorHAnsi"/>
                <w:color w:val="000000" w:themeColor="text1"/>
                <w:sz w:val="24"/>
                <w:szCs w:val="24"/>
              </w:rPr>
              <w:t>$300</w:t>
            </w:r>
          </w:p>
        </w:tc>
      </w:tr>
      <w:tr w:rsidR="256C41AA" w:rsidRPr="001146D8" w14:paraId="0AFB721F" w14:textId="77777777" w:rsidTr="256C41AA">
        <w:tc>
          <w:tcPr>
            <w:tcW w:w="2340" w:type="dxa"/>
          </w:tcPr>
          <w:p w14:paraId="7E9C3BA0" w14:textId="17673CAE" w:rsidR="1DC70CB2" w:rsidRPr="001146D8" w:rsidRDefault="1DC70CB2" w:rsidP="256C41AA">
            <w:pPr>
              <w:rPr>
                <w:rFonts w:eastAsia="Lato" w:cstheme="minorHAnsi"/>
                <w:color w:val="000000" w:themeColor="text1"/>
                <w:sz w:val="24"/>
                <w:szCs w:val="24"/>
              </w:rPr>
            </w:pPr>
            <w:r w:rsidRPr="001146D8">
              <w:rPr>
                <w:rFonts w:eastAsia="Lato" w:cstheme="minorHAnsi"/>
                <w:color w:val="000000" w:themeColor="text1"/>
                <w:sz w:val="24"/>
                <w:szCs w:val="24"/>
              </w:rPr>
              <w:t>Thesis extension</w:t>
            </w:r>
          </w:p>
        </w:tc>
        <w:tc>
          <w:tcPr>
            <w:tcW w:w="2340" w:type="dxa"/>
          </w:tcPr>
          <w:p w14:paraId="165D58CC" w14:textId="22F6BB57" w:rsidR="6F8D4EF6" w:rsidRPr="001146D8" w:rsidRDefault="6F8D4EF6" w:rsidP="256C41AA">
            <w:pPr>
              <w:rPr>
                <w:rFonts w:eastAsia="Lato" w:cstheme="minorHAnsi"/>
                <w:color w:val="000000" w:themeColor="text1"/>
                <w:sz w:val="24"/>
                <w:szCs w:val="24"/>
              </w:rPr>
            </w:pPr>
            <w:r w:rsidRPr="001146D8">
              <w:rPr>
                <w:rFonts w:eastAsia="Lato" w:cstheme="minorHAnsi"/>
                <w:color w:val="000000" w:themeColor="text1"/>
                <w:sz w:val="24"/>
                <w:szCs w:val="24"/>
              </w:rPr>
              <w:t>$500/quarter</w:t>
            </w:r>
          </w:p>
        </w:tc>
        <w:tc>
          <w:tcPr>
            <w:tcW w:w="2340" w:type="dxa"/>
          </w:tcPr>
          <w:p w14:paraId="037473B4" w14:textId="2477460A" w:rsidR="6F8D4EF6" w:rsidRPr="001146D8" w:rsidRDefault="6F8D4EF6" w:rsidP="256C41AA">
            <w:pPr>
              <w:rPr>
                <w:rFonts w:eastAsia="Lato" w:cstheme="minorHAnsi"/>
                <w:color w:val="000000" w:themeColor="text1"/>
                <w:sz w:val="24"/>
                <w:szCs w:val="24"/>
              </w:rPr>
            </w:pPr>
            <w:r w:rsidRPr="001146D8">
              <w:rPr>
                <w:rFonts w:eastAsia="Lato" w:cstheme="minorHAnsi"/>
                <w:color w:val="000000" w:themeColor="text1"/>
                <w:sz w:val="24"/>
                <w:szCs w:val="24"/>
              </w:rPr>
              <w:t>1 quarter</w:t>
            </w:r>
          </w:p>
        </w:tc>
        <w:tc>
          <w:tcPr>
            <w:tcW w:w="2340" w:type="dxa"/>
          </w:tcPr>
          <w:p w14:paraId="45EFD9AF" w14:textId="4C066F2A" w:rsidR="6F8D4EF6" w:rsidRPr="001146D8" w:rsidRDefault="6F8D4EF6" w:rsidP="256C41AA">
            <w:pPr>
              <w:rPr>
                <w:rFonts w:eastAsia="Lato" w:cstheme="minorHAnsi"/>
                <w:color w:val="000000" w:themeColor="text1"/>
                <w:sz w:val="24"/>
                <w:szCs w:val="24"/>
              </w:rPr>
            </w:pPr>
            <w:r w:rsidRPr="001146D8">
              <w:rPr>
                <w:rFonts w:eastAsia="Lato" w:cstheme="minorHAnsi"/>
                <w:color w:val="000000" w:themeColor="text1"/>
                <w:sz w:val="24"/>
                <w:szCs w:val="24"/>
              </w:rPr>
              <w:t>$500</w:t>
            </w:r>
          </w:p>
        </w:tc>
      </w:tr>
      <w:tr w:rsidR="256C41AA" w:rsidRPr="001146D8" w14:paraId="1AEC4B42" w14:textId="77777777" w:rsidTr="256C41AA">
        <w:tc>
          <w:tcPr>
            <w:tcW w:w="2340" w:type="dxa"/>
          </w:tcPr>
          <w:p w14:paraId="2D61B105" w14:textId="745D578B" w:rsidR="04082997" w:rsidRPr="001146D8" w:rsidRDefault="04082997" w:rsidP="256C41AA">
            <w:pPr>
              <w:rPr>
                <w:rFonts w:eastAsia="Lato" w:cstheme="minorHAnsi"/>
                <w:color w:val="000000" w:themeColor="text1"/>
                <w:sz w:val="24"/>
                <w:szCs w:val="24"/>
              </w:rPr>
            </w:pPr>
            <w:r w:rsidRPr="001146D8">
              <w:rPr>
                <w:rFonts w:eastAsia="Lato" w:cstheme="minorHAnsi"/>
                <w:color w:val="000000" w:themeColor="text1"/>
                <w:sz w:val="24"/>
                <w:szCs w:val="24"/>
              </w:rPr>
              <w:t>Total:</w:t>
            </w:r>
          </w:p>
        </w:tc>
        <w:tc>
          <w:tcPr>
            <w:tcW w:w="2340" w:type="dxa"/>
          </w:tcPr>
          <w:p w14:paraId="0D9186AB" w14:textId="0B85E8F2" w:rsidR="256C41AA" w:rsidRPr="001146D8" w:rsidRDefault="256C41AA" w:rsidP="256C41AA">
            <w:pPr>
              <w:rPr>
                <w:rFonts w:eastAsia="Lato" w:cstheme="minorHAnsi"/>
                <w:color w:val="000000" w:themeColor="text1"/>
                <w:sz w:val="24"/>
                <w:szCs w:val="24"/>
              </w:rPr>
            </w:pPr>
          </w:p>
        </w:tc>
        <w:tc>
          <w:tcPr>
            <w:tcW w:w="2340" w:type="dxa"/>
          </w:tcPr>
          <w:p w14:paraId="2CFCB418" w14:textId="0B85E8F2" w:rsidR="256C41AA" w:rsidRPr="001146D8" w:rsidRDefault="256C41AA" w:rsidP="256C41AA">
            <w:pPr>
              <w:rPr>
                <w:rFonts w:eastAsia="Lato" w:cstheme="minorHAnsi"/>
                <w:color w:val="000000" w:themeColor="text1"/>
                <w:sz w:val="24"/>
                <w:szCs w:val="24"/>
              </w:rPr>
            </w:pPr>
          </w:p>
        </w:tc>
        <w:tc>
          <w:tcPr>
            <w:tcW w:w="2340" w:type="dxa"/>
          </w:tcPr>
          <w:p w14:paraId="1443E16B" w14:textId="477AA3AD" w:rsidR="71B1D2AD" w:rsidRPr="001146D8" w:rsidRDefault="71B1D2AD" w:rsidP="256C41AA">
            <w:pPr>
              <w:rPr>
                <w:rFonts w:eastAsia="Lato" w:cstheme="minorHAnsi"/>
                <w:color w:val="000000" w:themeColor="text1"/>
                <w:sz w:val="24"/>
                <w:szCs w:val="24"/>
              </w:rPr>
            </w:pPr>
            <w:r w:rsidRPr="001146D8">
              <w:rPr>
                <w:rFonts w:eastAsia="Lato" w:cstheme="minorHAnsi"/>
                <w:color w:val="000000" w:themeColor="text1"/>
                <w:sz w:val="24"/>
                <w:szCs w:val="24"/>
              </w:rPr>
              <w:t>$</w:t>
            </w:r>
            <w:r w:rsidR="004335A1">
              <w:rPr>
                <w:rFonts w:eastAsia="Lato" w:cstheme="minorHAnsi"/>
                <w:color w:val="000000" w:themeColor="text1"/>
                <w:sz w:val="24"/>
                <w:szCs w:val="24"/>
              </w:rPr>
              <w:t>9</w:t>
            </w:r>
            <w:r w:rsidR="002049D4">
              <w:rPr>
                <w:rFonts w:eastAsia="Lato" w:cstheme="minorHAnsi"/>
                <w:color w:val="000000" w:themeColor="text1"/>
                <w:sz w:val="24"/>
                <w:szCs w:val="24"/>
              </w:rPr>
              <w:t>6</w:t>
            </w:r>
            <w:r w:rsidR="004335A1">
              <w:rPr>
                <w:rFonts w:eastAsia="Lato" w:cstheme="minorHAnsi"/>
                <w:color w:val="000000" w:themeColor="text1"/>
                <w:sz w:val="24"/>
                <w:szCs w:val="24"/>
              </w:rPr>
              <w:t>41</w:t>
            </w:r>
          </w:p>
        </w:tc>
      </w:tr>
    </w:tbl>
    <w:p w14:paraId="5BDDFCF6" w14:textId="6A1B5D83" w:rsidR="00386FD5" w:rsidRPr="001146D8" w:rsidRDefault="005762D9" w:rsidP="256C41AA">
      <w:pPr>
        <w:rPr>
          <w:rFonts w:eastAsia="Lato" w:cstheme="minorHAnsi"/>
          <w:b/>
          <w:bCs/>
          <w:color w:val="000000" w:themeColor="text1"/>
          <w:sz w:val="24"/>
          <w:szCs w:val="24"/>
        </w:rPr>
      </w:pPr>
      <w:r w:rsidRPr="001146D8">
        <w:rPr>
          <w:rFonts w:cstheme="minorHAnsi"/>
          <w:sz w:val="24"/>
          <w:szCs w:val="24"/>
        </w:rPr>
        <w:br/>
      </w:r>
      <w:r w:rsidR="1F991AA5" w:rsidRPr="001146D8">
        <w:rPr>
          <w:rFonts w:eastAsia="Lato" w:cstheme="minorHAnsi"/>
          <w:b/>
          <w:bCs/>
          <w:color w:val="000000" w:themeColor="text1"/>
          <w:sz w:val="24"/>
          <w:szCs w:val="24"/>
        </w:rPr>
        <w:t xml:space="preserve">13) Provide a detailed working outline of your thesis. </w:t>
      </w:r>
    </w:p>
    <w:p w14:paraId="169BFAD0" w14:textId="5C290F5C" w:rsidR="00386FD5" w:rsidRPr="001146D8" w:rsidRDefault="65B1E20D" w:rsidP="256C41AA">
      <w:pPr>
        <w:pStyle w:val="ListParagraph"/>
        <w:numPr>
          <w:ilvl w:val="0"/>
          <w:numId w:val="2"/>
        </w:numPr>
        <w:rPr>
          <w:rFonts w:eastAsia="Lato" w:cstheme="minorHAnsi"/>
          <w:color w:val="000000" w:themeColor="text1"/>
          <w:sz w:val="24"/>
          <w:szCs w:val="24"/>
        </w:rPr>
      </w:pPr>
      <w:r w:rsidRPr="001146D8">
        <w:rPr>
          <w:rFonts w:eastAsia="Lato" w:cstheme="minorHAnsi"/>
          <w:color w:val="000000" w:themeColor="text1"/>
          <w:sz w:val="24"/>
          <w:szCs w:val="24"/>
        </w:rPr>
        <w:t>Abstract</w:t>
      </w:r>
    </w:p>
    <w:p w14:paraId="6AB0C87A" w14:textId="5F51BD54" w:rsidR="00386FD5" w:rsidRPr="001146D8" w:rsidRDefault="1906B9E1" w:rsidP="256C41AA">
      <w:pPr>
        <w:pStyle w:val="ListParagraph"/>
        <w:numPr>
          <w:ilvl w:val="0"/>
          <w:numId w:val="2"/>
        </w:numPr>
        <w:rPr>
          <w:rFonts w:eastAsia="Lato" w:cstheme="minorHAnsi"/>
          <w:color w:val="000000" w:themeColor="text1"/>
          <w:sz w:val="24"/>
          <w:szCs w:val="24"/>
        </w:rPr>
      </w:pPr>
      <w:r w:rsidRPr="001146D8">
        <w:rPr>
          <w:rFonts w:eastAsia="Lato" w:cstheme="minorHAnsi"/>
          <w:color w:val="000000" w:themeColor="text1"/>
          <w:sz w:val="24"/>
          <w:szCs w:val="24"/>
        </w:rPr>
        <w:t>Positionality Statement? (I would like to insert something to the effect of a positionality statement and am not sure where to put it</w:t>
      </w:r>
      <w:r w:rsidR="001B286C">
        <w:rPr>
          <w:rFonts w:eastAsia="Lato" w:cstheme="minorHAnsi"/>
          <w:color w:val="000000" w:themeColor="text1"/>
          <w:sz w:val="24"/>
          <w:szCs w:val="24"/>
        </w:rPr>
        <w:t xml:space="preserve"> – it would be quite different, less candid, than my statement in this document</w:t>
      </w:r>
      <w:r w:rsidRPr="001146D8">
        <w:rPr>
          <w:rFonts w:eastAsia="Lato" w:cstheme="minorHAnsi"/>
          <w:color w:val="000000" w:themeColor="text1"/>
          <w:sz w:val="24"/>
          <w:szCs w:val="24"/>
        </w:rPr>
        <w:t>)</w:t>
      </w:r>
    </w:p>
    <w:p w14:paraId="0D43A6AB" w14:textId="6635D229" w:rsidR="00386FD5" w:rsidRPr="001146D8" w:rsidRDefault="65B1E20D" w:rsidP="256C41AA">
      <w:pPr>
        <w:pStyle w:val="ListParagraph"/>
        <w:numPr>
          <w:ilvl w:val="0"/>
          <w:numId w:val="2"/>
        </w:numPr>
        <w:rPr>
          <w:rFonts w:eastAsia="Lato" w:cstheme="minorHAnsi"/>
          <w:color w:val="000000" w:themeColor="text1"/>
          <w:sz w:val="24"/>
          <w:szCs w:val="24"/>
        </w:rPr>
      </w:pPr>
      <w:r w:rsidRPr="001146D8">
        <w:rPr>
          <w:rFonts w:eastAsia="Lato" w:cstheme="minorHAnsi"/>
          <w:color w:val="000000" w:themeColor="text1"/>
          <w:sz w:val="24"/>
          <w:szCs w:val="24"/>
        </w:rPr>
        <w:t>Table of Contents</w:t>
      </w:r>
    </w:p>
    <w:p w14:paraId="4910D19E" w14:textId="6FF831BA" w:rsidR="00386FD5" w:rsidRPr="001146D8" w:rsidRDefault="65B1E20D" w:rsidP="256C41AA">
      <w:pPr>
        <w:pStyle w:val="ListParagraph"/>
        <w:numPr>
          <w:ilvl w:val="0"/>
          <w:numId w:val="2"/>
        </w:numPr>
        <w:rPr>
          <w:rFonts w:eastAsia="Lato" w:cstheme="minorHAnsi"/>
          <w:color w:val="000000" w:themeColor="text1"/>
          <w:sz w:val="24"/>
          <w:szCs w:val="24"/>
        </w:rPr>
      </w:pPr>
      <w:r w:rsidRPr="001146D8">
        <w:rPr>
          <w:rFonts w:eastAsia="Lato" w:cstheme="minorHAnsi"/>
          <w:color w:val="000000" w:themeColor="text1"/>
          <w:sz w:val="24"/>
          <w:szCs w:val="24"/>
        </w:rPr>
        <w:t>List of Figures</w:t>
      </w:r>
    </w:p>
    <w:p w14:paraId="5B8B9C42" w14:textId="0816358A" w:rsidR="00386FD5" w:rsidRPr="001146D8" w:rsidRDefault="65B1E20D" w:rsidP="256C41AA">
      <w:pPr>
        <w:pStyle w:val="ListParagraph"/>
        <w:numPr>
          <w:ilvl w:val="0"/>
          <w:numId w:val="2"/>
        </w:numPr>
        <w:rPr>
          <w:rFonts w:eastAsia="Lato" w:cstheme="minorHAnsi"/>
          <w:color w:val="000000" w:themeColor="text1"/>
          <w:sz w:val="24"/>
          <w:szCs w:val="24"/>
        </w:rPr>
      </w:pPr>
      <w:r w:rsidRPr="001146D8">
        <w:rPr>
          <w:rFonts w:eastAsia="Lato" w:cstheme="minorHAnsi"/>
          <w:color w:val="000000" w:themeColor="text1"/>
          <w:sz w:val="24"/>
          <w:szCs w:val="24"/>
        </w:rPr>
        <w:t>List of Tables</w:t>
      </w:r>
    </w:p>
    <w:p w14:paraId="37757D1B" w14:textId="1AAC8784" w:rsidR="00386FD5" w:rsidRPr="001146D8" w:rsidRDefault="65B1E20D" w:rsidP="256C41AA">
      <w:pPr>
        <w:pStyle w:val="ListParagraph"/>
        <w:numPr>
          <w:ilvl w:val="0"/>
          <w:numId w:val="2"/>
        </w:numPr>
        <w:rPr>
          <w:rFonts w:eastAsia="Lato" w:cstheme="minorHAnsi"/>
          <w:color w:val="000000" w:themeColor="text1"/>
          <w:sz w:val="24"/>
          <w:szCs w:val="24"/>
        </w:rPr>
      </w:pPr>
      <w:r w:rsidRPr="001146D8">
        <w:rPr>
          <w:rFonts w:eastAsia="Lato" w:cstheme="minorHAnsi"/>
          <w:color w:val="000000" w:themeColor="text1"/>
          <w:sz w:val="24"/>
          <w:szCs w:val="24"/>
        </w:rPr>
        <w:t>Acknowledgements</w:t>
      </w:r>
    </w:p>
    <w:p w14:paraId="753DD444" w14:textId="2DC587A2" w:rsidR="00386FD5" w:rsidRPr="001146D8" w:rsidRDefault="65B1E20D" w:rsidP="256C41AA">
      <w:pPr>
        <w:pStyle w:val="ListParagraph"/>
        <w:numPr>
          <w:ilvl w:val="0"/>
          <w:numId w:val="3"/>
        </w:numPr>
        <w:rPr>
          <w:rFonts w:eastAsia="Lato" w:cstheme="minorHAnsi"/>
          <w:color w:val="000000" w:themeColor="text1"/>
          <w:sz w:val="24"/>
          <w:szCs w:val="24"/>
        </w:rPr>
      </w:pPr>
      <w:r w:rsidRPr="001146D8">
        <w:rPr>
          <w:rFonts w:eastAsia="Lato" w:cstheme="minorHAnsi"/>
          <w:color w:val="000000" w:themeColor="text1"/>
          <w:sz w:val="24"/>
          <w:szCs w:val="24"/>
        </w:rPr>
        <w:t>Introduction</w:t>
      </w:r>
    </w:p>
    <w:p w14:paraId="14FA650E" w14:textId="163EB260" w:rsidR="00386FD5" w:rsidRPr="001146D8" w:rsidRDefault="39B44748" w:rsidP="256C41AA">
      <w:pPr>
        <w:pStyle w:val="ListParagraph"/>
        <w:numPr>
          <w:ilvl w:val="1"/>
          <w:numId w:val="3"/>
        </w:numPr>
        <w:rPr>
          <w:rFonts w:eastAsia="Lato" w:cstheme="minorHAnsi"/>
          <w:color w:val="000000" w:themeColor="text1"/>
          <w:sz w:val="24"/>
          <w:szCs w:val="24"/>
        </w:rPr>
      </w:pPr>
      <w:r w:rsidRPr="001146D8">
        <w:rPr>
          <w:rFonts w:eastAsia="Lato" w:cstheme="minorHAnsi"/>
          <w:color w:val="000000" w:themeColor="text1"/>
          <w:sz w:val="24"/>
          <w:szCs w:val="24"/>
        </w:rPr>
        <w:t>Context and Roadmap</w:t>
      </w:r>
    </w:p>
    <w:p w14:paraId="3C582281" w14:textId="737E62BB" w:rsidR="00386FD5" w:rsidRPr="001146D8" w:rsidRDefault="39B44748" w:rsidP="256C41AA">
      <w:pPr>
        <w:pStyle w:val="ListParagraph"/>
        <w:numPr>
          <w:ilvl w:val="1"/>
          <w:numId w:val="3"/>
        </w:numPr>
        <w:rPr>
          <w:rFonts w:eastAsia="Lato" w:cstheme="minorHAnsi"/>
          <w:color w:val="000000" w:themeColor="text1"/>
          <w:sz w:val="24"/>
          <w:szCs w:val="24"/>
        </w:rPr>
      </w:pPr>
      <w:r w:rsidRPr="001146D8">
        <w:rPr>
          <w:rFonts w:eastAsia="Lato" w:cstheme="minorHAnsi"/>
          <w:color w:val="000000" w:themeColor="text1"/>
          <w:sz w:val="24"/>
          <w:szCs w:val="24"/>
        </w:rPr>
        <w:t>Indigenous Lifeways and Well-Being</w:t>
      </w:r>
    </w:p>
    <w:p w14:paraId="2E0B1311" w14:textId="643C0CA9"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Introduction</w:t>
      </w:r>
    </w:p>
    <w:p w14:paraId="65B500A9" w14:textId="2AD05D58" w:rsidR="00386FD5" w:rsidRPr="001146D8" w:rsidRDefault="44FC0E08" w:rsidP="256C41AA">
      <w:pPr>
        <w:pStyle w:val="ListParagraph"/>
        <w:numPr>
          <w:ilvl w:val="1"/>
          <w:numId w:val="3"/>
        </w:numPr>
        <w:rPr>
          <w:rFonts w:eastAsia="Lato" w:cstheme="minorHAnsi"/>
          <w:color w:val="000000" w:themeColor="text1"/>
          <w:sz w:val="24"/>
          <w:szCs w:val="24"/>
        </w:rPr>
      </w:pPr>
      <w:r w:rsidRPr="001146D8">
        <w:rPr>
          <w:rFonts w:eastAsia="Lato" w:cstheme="minorHAnsi"/>
          <w:color w:val="000000" w:themeColor="text1"/>
          <w:sz w:val="24"/>
          <w:szCs w:val="24"/>
        </w:rPr>
        <w:t>Camassia Quamash</w:t>
      </w:r>
    </w:p>
    <w:p w14:paraId="36EBC90D" w14:textId="7D2F186C"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Introduction</w:t>
      </w:r>
    </w:p>
    <w:p w14:paraId="547DE449" w14:textId="6D5A7B99"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Ph</w:t>
      </w:r>
      <w:r w:rsidR="69A2012F" w:rsidRPr="001146D8">
        <w:rPr>
          <w:rFonts w:eastAsia="Lato" w:cstheme="minorHAnsi"/>
          <w:color w:val="000000" w:themeColor="text1"/>
          <w:sz w:val="24"/>
          <w:szCs w:val="24"/>
        </w:rPr>
        <w:t>ylogeny</w:t>
      </w:r>
    </w:p>
    <w:p w14:paraId="7ADDC160" w14:textId="6B6B697D"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Extent/Range</w:t>
      </w:r>
    </w:p>
    <w:p w14:paraId="23A9D2EF" w14:textId="03F6617B"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Botany (description)</w:t>
      </w:r>
    </w:p>
    <w:p w14:paraId="319CCD08" w14:textId="40606E66"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Lifecycle</w:t>
      </w:r>
    </w:p>
    <w:p w14:paraId="60FD09C5" w14:textId="46ED52CA"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Ecology</w:t>
      </w:r>
    </w:p>
    <w:p w14:paraId="14342F48" w14:textId="5BF8768B"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Ethnobotany</w:t>
      </w:r>
    </w:p>
    <w:p w14:paraId="2EC48D81" w14:textId="20254A07" w:rsidR="00386FD5" w:rsidRPr="001146D8" w:rsidRDefault="44FC0E08" w:rsidP="256C41AA">
      <w:pPr>
        <w:pStyle w:val="ListParagraph"/>
        <w:numPr>
          <w:ilvl w:val="1"/>
          <w:numId w:val="3"/>
        </w:numPr>
        <w:rPr>
          <w:rFonts w:eastAsia="Lato" w:cstheme="minorHAnsi"/>
          <w:color w:val="000000" w:themeColor="text1"/>
          <w:sz w:val="24"/>
          <w:szCs w:val="24"/>
        </w:rPr>
      </w:pPr>
      <w:r w:rsidRPr="001146D8">
        <w:rPr>
          <w:rFonts w:eastAsia="Lato" w:cstheme="minorHAnsi"/>
          <w:color w:val="000000" w:themeColor="text1"/>
          <w:sz w:val="24"/>
          <w:szCs w:val="24"/>
        </w:rPr>
        <w:t>Coast Salish Prairie Restoration</w:t>
      </w:r>
    </w:p>
    <w:p w14:paraId="78E8AA74" w14:textId="1D2B76CA"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Introduction</w:t>
      </w:r>
    </w:p>
    <w:p w14:paraId="0305F0B8" w14:textId="0761118B"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Ecology</w:t>
      </w:r>
    </w:p>
    <w:p w14:paraId="7BF75649" w14:textId="3661494D"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Ecosystem Vulnerability</w:t>
      </w:r>
    </w:p>
    <w:p w14:paraId="278AB20F" w14:textId="72DB1A51"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Restoration</w:t>
      </w:r>
    </w:p>
    <w:p w14:paraId="030B81EC" w14:textId="63AFA547" w:rsidR="00386FD5" w:rsidRPr="001146D8" w:rsidRDefault="44FC0E08" w:rsidP="256C41AA">
      <w:pPr>
        <w:pStyle w:val="ListParagraph"/>
        <w:numPr>
          <w:ilvl w:val="1"/>
          <w:numId w:val="3"/>
        </w:numPr>
        <w:rPr>
          <w:rFonts w:eastAsia="Lato" w:cstheme="minorHAnsi"/>
          <w:color w:val="000000" w:themeColor="text1"/>
          <w:sz w:val="24"/>
          <w:szCs w:val="24"/>
        </w:rPr>
      </w:pPr>
      <w:r w:rsidRPr="001146D8">
        <w:rPr>
          <w:rFonts w:eastAsia="Lato" w:cstheme="minorHAnsi"/>
          <w:color w:val="000000" w:themeColor="text1"/>
          <w:sz w:val="24"/>
          <w:szCs w:val="24"/>
        </w:rPr>
        <w:t>Glyphosate</w:t>
      </w:r>
    </w:p>
    <w:p w14:paraId="066963E6" w14:textId="5AD0451E"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Introduction</w:t>
      </w:r>
    </w:p>
    <w:p w14:paraId="346DA396" w14:textId="34AC21C2"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Use in Restoration</w:t>
      </w:r>
    </w:p>
    <w:p w14:paraId="0984BA17" w14:textId="2E963AC4"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Mechanism</w:t>
      </w:r>
    </w:p>
    <w:p w14:paraId="243FE57E" w14:textId="3A0B54B2"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In soil</w:t>
      </w:r>
    </w:p>
    <w:p w14:paraId="104F845F" w14:textId="00C272DB"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Extent in Ecosystems</w:t>
      </w:r>
    </w:p>
    <w:p w14:paraId="34C7541A" w14:textId="2F236067"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Accumulation in Plants</w:t>
      </w:r>
    </w:p>
    <w:p w14:paraId="0101B31D" w14:textId="25564D88" w:rsidR="00386FD5" w:rsidRPr="001146D8" w:rsidRDefault="44FC0E08" w:rsidP="256C41AA">
      <w:pPr>
        <w:pStyle w:val="ListParagraph"/>
        <w:numPr>
          <w:ilvl w:val="1"/>
          <w:numId w:val="3"/>
        </w:numPr>
        <w:rPr>
          <w:rFonts w:eastAsia="Lato" w:cstheme="minorHAnsi"/>
          <w:color w:val="000000" w:themeColor="text1"/>
          <w:sz w:val="24"/>
          <w:szCs w:val="24"/>
        </w:rPr>
      </w:pPr>
      <w:r w:rsidRPr="001146D8">
        <w:rPr>
          <w:rFonts w:eastAsia="Lato" w:cstheme="minorHAnsi"/>
          <w:color w:val="000000" w:themeColor="text1"/>
          <w:sz w:val="24"/>
          <w:szCs w:val="24"/>
        </w:rPr>
        <w:t>Consumption of Glyphosate</w:t>
      </w:r>
    </w:p>
    <w:p w14:paraId="6273C3B7" w14:textId="5FD0A3E1"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Introduction</w:t>
      </w:r>
    </w:p>
    <w:p w14:paraId="7E880E02" w14:textId="579464C4"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Controversy and Independence of Studies</w:t>
      </w:r>
    </w:p>
    <w:p w14:paraId="303D8B36" w14:textId="26251151"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Regulations</w:t>
      </w:r>
    </w:p>
    <w:p w14:paraId="25E46FE9" w14:textId="30084342"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Extent in Food</w:t>
      </w:r>
    </w:p>
    <w:p w14:paraId="5A7C4807" w14:textId="6AA6A90A" w:rsidR="00386FD5" w:rsidRPr="001146D8" w:rsidRDefault="44FC0E08" w:rsidP="256C41AA">
      <w:pPr>
        <w:pStyle w:val="ListParagraph"/>
        <w:numPr>
          <w:ilvl w:val="2"/>
          <w:numId w:val="3"/>
        </w:numPr>
        <w:rPr>
          <w:rFonts w:eastAsia="Lato" w:cstheme="minorHAnsi"/>
          <w:color w:val="000000" w:themeColor="text1"/>
          <w:sz w:val="24"/>
          <w:szCs w:val="24"/>
        </w:rPr>
      </w:pPr>
      <w:r w:rsidRPr="001146D8">
        <w:rPr>
          <w:rFonts w:eastAsia="Lato" w:cstheme="minorHAnsi"/>
          <w:color w:val="000000" w:themeColor="text1"/>
          <w:sz w:val="24"/>
          <w:szCs w:val="24"/>
        </w:rPr>
        <w:t>Health Implications</w:t>
      </w:r>
    </w:p>
    <w:p w14:paraId="0EB12129" w14:textId="159799E4" w:rsidR="00386FD5" w:rsidRPr="001146D8" w:rsidRDefault="1A7E2A6E" w:rsidP="256C41AA">
      <w:pPr>
        <w:pStyle w:val="ListParagraph"/>
        <w:numPr>
          <w:ilvl w:val="0"/>
          <w:numId w:val="3"/>
        </w:numPr>
        <w:rPr>
          <w:rFonts w:eastAsia="Lato" w:cstheme="minorHAnsi"/>
          <w:color w:val="000000" w:themeColor="text1"/>
          <w:sz w:val="24"/>
          <w:szCs w:val="24"/>
        </w:rPr>
      </w:pPr>
      <w:r w:rsidRPr="001146D8">
        <w:rPr>
          <w:rFonts w:eastAsia="Lato" w:cstheme="minorHAnsi"/>
          <w:color w:val="000000" w:themeColor="text1"/>
          <w:sz w:val="24"/>
          <w:szCs w:val="24"/>
        </w:rPr>
        <w:t>Glyphosate Accumulation in Camassia Quamash</w:t>
      </w:r>
    </w:p>
    <w:p w14:paraId="5DDE545E" w14:textId="02EEF3BA" w:rsidR="00386FD5" w:rsidRPr="001146D8" w:rsidRDefault="1A7E2A6E" w:rsidP="256C41AA">
      <w:pPr>
        <w:pStyle w:val="ListParagraph"/>
        <w:numPr>
          <w:ilvl w:val="1"/>
          <w:numId w:val="3"/>
        </w:numPr>
        <w:rPr>
          <w:rFonts w:eastAsia="Lato" w:cstheme="minorHAnsi"/>
          <w:color w:val="000000" w:themeColor="text1"/>
          <w:sz w:val="24"/>
          <w:szCs w:val="24"/>
        </w:rPr>
      </w:pPr>
      <w:r w:rsidRPr="001146D8">
        <w:rPr>
          <w:rFonts w:eastAsia="Lato" w:cstheme="minorHAnsi"/>
          <w:color w:val="000000" w:themeColor="text1"/>
          <w:sz w:val="24"/>
          <w:szCs w:val="24"/>
        </w:rPr>
        <w:t>Introduction</w:t>
      </w:r>
    </w:p>
    <w:p w14:paraId="3E8BAFBD" w14:textId="3AAA3520" w:rsidR="00386FD5" w:rsidRPr="001146D8" w:rsidRDefault="1A7E2A6E" w:rsidP="256C41AA">
      <w:pPr>
        <w:pStyle w:val="ListParagraph"/>
        <w:numPr>
          <w:ilvl w:val="1"/>
          <w:numId w:val="3"/>
        </w:numPr>
        <w:rPr>
          <w:rFonts w:eastAsia="Lato" w:cstheme="minorHAnsi"/>
          <w:color w:val="000000" w:themeColor="text1"/>
          <w:sz w:val="24"/>
          <w:szCs w:val="24"/>
        </w:rPr>
      </w:pPr>
      <w:r w:rsidRPr="001146D8">
        <w:rPr>
          <w:rFonts w:eastAsia="Lato" w:cstheme="minorHAnsi"/>
          <w:color w:val="000000" w:themeColor="text1"/>
          <w:sz w:val="24"/>
          <w:szCs w:val="24"/>
        </w:rPr>
        <w:t>Methods</w:t>
      </w:r>
    </w:p>
    <w:p w14:paraId="6108C367" w14:textId="1D5E2FA9" w:rsidR="00386FD5" w:rsidRPr="001146D8" w:rsidRDefault="1A7E2A6E" w:rsidP="256C41AA">
      <w:pPr>
        <w:pStyle w:val="ListParagraph"/>
        <w:numPr>
          <w:ilvl w:val="1"/>
          <w:numId w:val="3"/>
        </w:numPr>
        <w:rPr>
          <w:rFonts w:eastAsia="Lato" w:cstheme="minorHAnsi"/>
          <w:color w:val="000000" w:themeColor="text1"/>
          <w:sz w:val="24"/>
          <w:szCs w:val="24"/>
        </w:rPr>
      </w:pPr>
      <w:r w:rsidRPr="001146D8">
        <w:rPr>
          <w:rFonts w:eastAsia="Lato" w:cstheme="minorHAnsi"/>
          <w:color w:val="000000" w:themeColor="text1"/>
          <w:sz w:val="24"/>
          <w:szCs w:val="24"/>
        </w:rPr>
        <w:t>Results</w:t>
      </w:r>
    </w:p>
    <w:p w14:paraId="673B3A52" w14:textId="600F73EA" w:rsidR="00386FD5" w:rsidRPr="001146D8" w:rsidRDefault="1A7E2A6E" w:rsidP="256C41AA">
      <w:pPr>
        <w:pStyle w:val="ListParagraph"/>
        <w:numPr>
          <w:ilvl w:val="1"/>
          <w:numId w:val="3"/>
        </w:numPr>
        <w:rPr>
          <w:rFonts w:eastAsia="Lato" w:cstheme="minorHAnsi"/>
          <w:color w:val="000000" w:themeColor="text1"/>
          <w:sz w:val="24"/>
          <w:szCs w:val="24"/>
        </w:rPr>
      </w:pPr>
      <w:r w:rsidRPr="001146D8">
        <w:rPr>
          <w:rFonts w:eastAsia="Lato" w:cstheme="minorHAnsi"/>
          <w:color w:val="000000" w:themeColor="text1"/>
          <w:sz w:val="24"/>
          <w:szCs w:val="24"/>
        </w:rPr>
        <w:t>Discussion</w:t>
      </w:r>
    </w:p>
    <w:p w14:paraId="1EB2F7D3" w14:textId="6476C49B" w:rsidR="00386FD5" w:rsidRPr="001146D8" w:rsidRDefault="1A7E2A6E" w:rsidP="256C41AA">
      <w:pPr>
        <w:pStyle w:val="ListParagraph"/>
        <w:numPr>
          <w:ilvl w:val="0"/>
          <w:numId w:val="3"/>
        </w:numPr>
        <w:rPr>
          <w:rFonts w:eastAsia="Lato" w:cstheme="minorHAnsi"/>
          <w:color w:val="000000" w:themeColor="text1"/>
          <w:sz w:val="24"/>
          <w:szCs w:val="24"/>
        </w:rPr>
      </w:pPr>
      <w:r w:rsidRPr="001146D8">
        <w:rPr>
          <w:rFonts w:eastAsia="Lato" w:cstheme="minorHAnsi"/>
          <w:color w:val="000000" w:themeColor="text1"/>
          <w:sz w:val="24"/>
          <w:szCs w:val="24"/>
        </w:rPr>
        <w:t>Conclusion</w:t>
      </w:r>
    </w:p>
    <w:p w14:paraId="250B4AFD" w14:textId="748BC0F7" w:rsidR="00386FD5" w:rsidRPr="001146D8" w:rsidRDefault="1A7E2A6E" w:rsidP="256C41AA">
      <w:pPr>
        <w:pStyle w:val="ListParagraph"/>
        <w:numPr>
          <w:ilvl w:val="0"/>
          <w:numId w:val="1"/>
        </w:numPr>
        <w:rPr>
          <w:rFonts w:eastAsia="Lato" w:cstheme="minorHAnsi"/>
          <w:color w:val="000000" w:themeColor="text1"/>
          <w:sz w:val="24"/>
          <w:szCs w:val="24"/>
        </w:rPr>
      </w:pPr>
      <w:r w:rsidRPr="001146D8">
        <w:rPr>
          <w:rFonts w:eastAsia="Lato" w:cstheme="minorHAnsi"/>
          <w:color w:val="000000" w:themeColor="text1"/>
          <w:sz w:val="24"/>
          <w:szCs w:val="24"/>
        </w:rPr>
        <w:t>References</w:t>
      </w:r>
    </w:p>
    <w:p w14:paraId="13CEEFAD" w14:textId="689BF749" w:rsidR="00386FD5" w:rsidRPr="001146D8" w:rsidRDefault="1A7E2A6E" w:rsidP="256C41AA">
      <w:pPr>
        <w:pStyle w:val="ListParagraph"/>
        <w:numPr>
          <w:ilvl w:val="0"/>
          <w:numId w:val="1"/>
        </w:numPr>
        <w:rPr>
          <w:rFonts w:eastAsia="Lato" w:cstheme="minorHAnsi"/>
          <w:color w:val="000000" w:themeColor="text1"/>
          <w:sz w:val="24"/>
          <w:szCs w:val="24"/>
        </w:rPr>
      </w:pPr>
      <w:r w:rsidRPr="001146D8">
        <w:rPr>
          <w:rFonts w:eastAsia="Lato" w:cstheme="minorHAnsi"/>
          <w:color w:val="000000" w:themeColor="text1"/>
          <w:sz w:val="24"/>
          <w:szCs w:val="24"/>
        </w:rPr>
        <w:t>Appendix</w:t>
      </w:r>
    </w:p>
    <w:p w14:paraId="4AE825AA" w14:textId="14AD5BFF" w:rsidR="00386FD5" w:rsidRPr="001146D8" w:rsidRDefault="005762D9">
      <w:pPr>
        <w:rPr>
          <w:rFonts w:cstheme="minorHAnsi"/>
          <w:sz w:val="24"/>
          <w:szCs w:val="24"/>
        </w:rPr>
      </w:pPr>
      <w:r w:rsidRPr="001146D8">
        <w:rPr>
          <w:rFonts w:cstheme="minorHAnsi"/>
          <w:sz w:val="24"/>
          <w:szCs w:val="24"/>
        </w:rPr>
        <w:br/>
      </w:r>
      <w:r w:rsidR="1F991AA5" w:rsidRPr="001146D8">
        <w:rPr>
          <w:rFonts w:eastAsia="Lato" w:cstheme="minorHAnsi"/>
          <w:b/>
          <w:bCs/>
          <w:color w:val="000000" w:themeColor="text1"/>
          <w:sz w:val="24"/>
          <w:szCs w:val="24"/>
        </w:rPr>
        <w:t>14) Provide a specific work plan and a timeline for each of the major tasks in the work plan. Be as realistic and specific as you can at this point, including the deadlines for Spring quarter.</w:t>
      </w:r>
    </w:p>
    <w:tbl>
      <w:tblPr>
        <w:tblStyle w:val="TableGrid"/>
        <w:tblW w:w="0" w:type="auto"/>
        <w:tblLayout w:type="fixed"/>
        <w:tblLook w:val="06A0" w:firstRow="1" w:lastRow="0" w:firstColumn="1" w:lastColumn="0" w:noHBand="1" w:noVBand="1"/>
      </w:tblPr>
      <w:tblGrid>
        <w:gridCol w:w="1792"/>
        <w:gridCol w:w="7568"/>
      </w:tblGrid>
      <w:tr w:rsidR="256C41AA" w:rsidRPr="001146D8" w14:paraId="3C858347" w14:textId="77777777" w:rsidTr="256C41AA">
        <w:tc>
          <w:tcPr>
            <w:tcW w:w="1792" w:type="dxa"/>
          </w:tcPr>
          <w:p w14:paraId="4C6DDA15" w14:textId="244654D4" w:rsidR="279D7831" w:rsidRPr="001146D8" w:rsidRDefault="279D7831" w:rsidP="256C41AA">
            <w:pPr>
              <w:rPr>
                <w:rFonts w:eastAsia="Lato" w:cstheme="minorHAnsi"/>
                <w:color w:val="000000" w:themeColor="text1"/>
                <w:sz w:val="24"/>
                <w:szCs w:val="24"/>
              </w:rPr>
            </w:pPr>
            <w:r w:rsidRPr="001146D8">
              <w:rPr>
                <w:rFonts w:eastAsia="Lato" w:cstheme="minorHAnsi"/>
                <w:color w:val="000000" w:themeColor="text1"/>
                <w:sz w:val="24"/>
                <w:szCs w:val="24"/>
              </w:rPr>
              <w:t>Month</w:t>
            </w:r>
          </w:p>
        </w:tc>
        <w:tc>
          <w:tcPr>
            <w:tcW w:w="7568" w:type="dxa"/>
          </w:tcPr>
          <w:p w14:paraId="19B669AF" w14:textId="1F88D4C3" w:rsidR="279D7831" w:rsidRPr="001146D8" w:rsidRDefault="279D7831" w:rsidP="256C41AA">
            <w:pPr>
              <w:rPr>
                <w:rFonts w:eastAsia="Lato" w:cstheme="minorHAnsi"/>
                <w:color w:val="000000" w:themeColor="text1"/>
                <w:sz w:val="24"/>
                <w:szCs w:val="24"/>
              </w:rPr>
            </w:pPr>
            <w:r w:rsidRPr="001146D8">
              <w:rPr>
                <w:rFonts w:eastAsia="Lato" w:cstheme="minorHAnsi"/>
                <w:color w:val="000000" w:themeColor="text1"/>
                <w:sz w:val="24"/>
                <w:szCs w:val="24"/>
              </w:rPr>
              <w:t>Items</w:t>
            </w:r>
          </w:p>
        </w:tc>
      </w:tr>
      <w:tr w:rsidR="256C41AA" w:rsidRPr="001146D8" w14:paraId="7FC951D2" w14:textId="77777777" w:rsidTr="256C41AA">
        <w:tc>
          <w:tcPr>
            <w:tcW w:w="1792" w:type="dxa"/>
          </w:tcPr>
          <w:p w14:paraId="1CDE1C9D" w14:textId="5948E8BD" w:rsidR="279D7831" w:rsidRPr="001146D8" w:rsidRDefault="279D7831" w:rsidP="256C41AA">
            <w:pPr>
              <w:rPr>
                <w:rFonts w:eastAsia="Lato" w:cstheme="minorHAnsi"/>
                <w:color w:val="000000" w:themeColor="text1"/>
                <w:sz w:val="24"/>
                <w:szCs w:val="24"/>
              </w:rPr>
            </w:pPr>
            <w:r w:rsidRPr="001146D8">
              <w:rPr>
                <w:rFonts w:eastAsia="Lato" w:cstheme="minorHAnsi"/>
                <w:color w:val="000000" w:themeColor="text1"/>
                <w:sz w:val="24"/>
                <w:szCs w:val="24"/>
              </w:rPr>
              <w:t>December</w:t>
            </w:r>
          </w:p>
        </w:tc>
        <w:tc>
          <w:tcPr>
            <w:tcW w:w="7568" w:type="dxa"/>
          </w:tcPr>
          <w:p w14:paraId="332F4796" w14:textId="12A1E8B3" w:rsidR="279D7831" w:rsidRPr="001146D8" w:rsidRDefault="279D7831" w:rsidP="256C41AA">
            <w:pPr>
              <w:pStyle w:val="ListParagraph"/>
              <w:numPr>
                <w:ilvl w:val="0"/>
                <w:numId w:val="12"/>
              </w:numPr>
              <w:rPr>
                <w:rFonts w:eastAsia="Lato" w:cstheme="minorHAnsi"/>
                <w:color w:val="000000" w:themeColor="text1"/>
                <w:sz w:val="24"/>
                <w:szCs w:val="24"/>
              </w:rPr>
            </w:pPr>
            <w:r w:rsidRPr="001146D8">
              <w:rPr>
                <w:rFonts w:eastAsia="Lato" w:cstheme="minorHAnsi"/>
                <w:color w:val="000000" w:themeColor="text1"/>
                <w:sz w:val="24"/>
                <w:szCs w:val="24"/>
              </w:rPr>
              <w:t>Thesis poster presentation</w:t>
            </w:r>
          </w:p>
          <w:p w14:paraId="405BFE23" w14:textId="27083B52" w:rsidR="279D7831" w:rsidRPr="001146D8" w:rsidRDefault="279D7831" w:rsidP="256C41AA">
            <w:pPr>
              <w:pStyle w:val="ListParagraph"/>
              <w:numPr>
                <w:ilvl w:val="0"/>
                <w:numId w:val="12"/>
              </w:numPr>
              <w:rPr>
                <w:rFonts w:eastAsia="Lato" w:cstheme="minorHAnsi"/>
                <w:color w:val="000000" w:themeColor="text1"/>
                <w:sz w:val="24"/>
                <w:szCs w:val="24"/>
              </w:rPr>
            </w:pPr>
            <w:r w:rsidRPr="001146D8">
              <w:rPr>
                <w:rFonts w:eastAsia="Lato" w:cstheme="minorHAnsi"/>
                <w:color w:val="000000" w:themeColor="text1"/>
                <w:sz w:val="24"/>
                <w:szCs w:val="24"/>
              </w:rPr>
              <w:t>Submit Final Theis Prospectus</w:t>
            </w:r>
          </w:p>
          <w:p w14:paraId="0B78DB8D" w14:textId="7A8240B1" w:rsidR="2888BE13" w:rsidRPr="001146D8" w:rsidRDefault="2888BE13" w:rsidP="256C41AA">
            <w:pPr>
              <w:pStyle w:val="ListParagraph"/>
              <w:numPr>
                <w:ilvl w:val="0"/>
                <w:numId w:val="12"/>
              </w:numPr>
              <w:rPr>
                <w:rFonts w:eastAsia="Lato" w:cstheme="minorHAnsi"/>
                <w:color w:val="000000" w:themeColor="text1"/>
                <w:sz w:val="24"/>
                <w:szCs w:val="24"/>
              </w:rPr>
            </w:pPr>
            <w:r w:rsidRPr="001146D8">
              <w:rPr>
                <w:rFonts w:eastAsia="Lato" w:cstheme="minorHAnsi"/>
                <w:color w:val="000000" w:themeColor="text1"/>
                <w:sz w:val="24"/>
                <w:szCs w:val="24"/>
              </w:rPr>
              <w:t>Set up notification alerts for relevant articles and publications</w:t>
            </w:r>
          </w:p>
        </w:tc>
      </w:tr>
      <w:tr w:rsidR="256C41AA" w:rsidRPr="001146D8" w14:paraId="4794FA0A" w14:textId="77777777" w:rsidTr="256C41AA">
        <w:tc>
          <w:tcPr>
            <w:tcW w:w="1792" w:type="dxa"/>
          </w:tcPr>
          <w:p w14:paraId="548CDA86" w14:textId="313CDCD8" w:rsidR="279D7831" w:rsidRPr="001146D8" w:rsidRDefault="279D7831" w:rsidP="256C41AA">
            <w:pPr>
              <w:rPr>
                <w:rFonts w:eastAsia="Lato" w:cstheme="minorHAnsi"/>
                <w:color w:val="000000" w:themeColor="text1"/>
                <w:sz w:val="24"/>
                <w:szCs w:val="24"/>
              </w:rPr>
            </w:pPr>
            <w:r w:rsidRPr="001146D8">
              <w:rPr>
                <w:rFonts w:eastAsia="Lato" w:cstheme="minorHAnsi"/>
                <w:color w:val="000000" w:themeColor="text1"/>
                <w:sz w:val="24"/>
                <w:szCs w:val="24"/>
              </w:rPr>
              <w:t>January</w:t>
            </w:r>
          </w:p>
        </w:tc>
        <w:tc>
          <w:tcPr>
            <w:tcW w:w="7568" w:type="dxa"/>
          </w:tcPr>
          <w:p w14:paraId="0467C158" w14:textId="3CF37581" w:rsidR="1E71C6E8" w:rsidRPr="001146D8" w:rsidRDefault="1E71C6E8" w:rsidP="256C41AA">
            <w:pPr>
              <w:pStyle w:val="ListParagraph"/>
              <w:numPr>
                <w:ilvl w:val="0"/>
                <w:numId w:val="11"/>
              </w:numPr>
              <w:rPr>
                <w:rFonts w:eastAsia="Lato" w:cstheme="minorHAnsi"/>
                <w:color w:val="000000" w:themeColor="text1"/>
                <w:sz w:val="24"/>
                <w:szCs w:val="24"/>
              </w:rPr>
            </w:pPr>
            <w:r w:rsidRPr="001146D8">
              <w:rPr>
                <w:rFonts w:eastAsia="Lato" w:cstheme="minorHAnsi"/>
                <w:color w:val="000000" w:themeColor="text1"/>
                <w:sz w:val="24"/>
                <w:szCs w:val="24"/>
              </w:rPr>
              <w:t>Request glyphosate testing quotes from labs (Early January)</w:t>
            </w:r>
          </w:p>
          <w:p w14:paraId="53755804" w14:textId="644EBD72" w:rsidR="279D7831" w:rsidRPr="001146D8" w:rsidRDefault="279D7831" w:rsidP="256C41AA">
            <w:pPr>
              <w:pStyle w:val="ListParagraph"/>
              <w:numPr>
                <w:ilvl w:val="0"/>
                <w:numId w:val="11"/>
              </w:numPr>
              <w:rPr>
                <w:rFonts w:eastAsia="Lato" w:cstheme="minorHAnsi"/>
                <w:color w:val="000000" w:themeColor="text1"/>
                <w:sz w:val="24"/>
                <w:szCs w:val="24"/>
              </w:rPr>
            </w:pPr>
            <w:r w:rsidRPr="001146D8">
              <w:rPr>
                <w:rFonts w:eastAsia="Lato" w:cstheme="minorHAnsi"/>
                <w:color w:val="000000" w:themeColor="text1"/>
                <w:sz w:val="24"/>
                <w:szCs w:val="24"/>
              </w:rPr>
              <w:t>Apply for funding:</w:t>
            </w:r>
            <w:r w:rsidR="7C2BC477" w:rsidRPr="001146D8">
              <w:rPr>
                <w:rFonts w:eastAsia="Lato" w:cstheme="minorHAnsi"/>
                <w:color w:val="000000" w:themeColor="text1"/>
                <w:sz w:val="24"/>
                <w:szCs w:val="24"/>
              </w:rPr>
              <w:t xml:space="preserve"> MES Thesis Grants (Due January 13</w:t>
            </w:r>
            <w:r w:rsidR="7C2BC477" w:rsidRPr="001146D8">
              <w:rPr>
                <w:rFonts w:eastAsia="Lato" w:cstheme="minorHAnsi"/>
                <w:color w:val="000000" w:themeColor="text1"/>
                <w:sz w:val="24"/>
                <w:szCs w:val="24"/>
                <w:vertAlign w:val="superscript"/>
              </w:rPr>
              <w:t>th</w:t>
            </w:r>
            <w:r w:rsidR="7C2BC477" w:rsidRPr="001146D8">
              <w:rPr>
                <w:rFonts w:eastAsia="Lato" w:cstheme="minorHAnsi"/>
                <w:color w:val="000000" w:themeColor="text1"/>
                <w:sz w:val="24"/>
                <w:szCs w:val="24"/>
              </w:rPr>
              <w:t>)</w:t>
            </w:r>
          </w:p>
          <w:p w14:paraId="7CC3FE76" w14:textId="14A8AC41" w:rsidR="1A31555C" w:rsidRPr="001146D8" w:rsidRDefault="1A31555C" w:rsidP="256C41AA">
            <w:pPr>
              <w:pStyle w:val="ListParagraph"/>
              <w:numPr>
                <w:ilvl w:val="0"/>
                <w:numId w:val="11"/>
              </w:numPr>
              <w:rPr>
                <w:rFonts w:eastAsia="Lato" w:cstheme="minorHAnsi"/>
                <w:color w:val="000000" w:themeColor="text1"/>
                <w:sz w:val="24"/>
                <w:szCs w:val="24"/>
              </w:rPr>
            </w:pPr>
            <w:r w:rsidRPr="001146D8">
              <w:rPr>
                <w:rFonts w:eastAsia="Lato" w:cstheme="minorHAnsi"/>
                <w:color w:val="000000" w:themeColor="text1"/>
                <w:sz w:val="24"/>
                <w:szCs w:val="24"/>
              </w:rPr>
              <w:t>Research funding potential</w:t>
            </w:r>
          </w:p>
          <w:p w14:paraId="6B5764B5" w14:textId="0A313355" w:rsidR="279D7831" w:rsidRPr="001146D8" w:rsidRDefault="279D7831" w:rsidP="256C41AA">
            <w:pPr>
              <w:pStyle w:val="ListParagraph"/>
              <w:numPr>
                <w:ilvl w:val="0"/>
                <w:numId w:val="11"/>
              </w:numPr>
              <w:rPr>
                <w:rFonts w:eastAsia="Lato" w:cstheme="minorHAnsi"/>
                <w:color w:val="000000" w:themeColor="text1"/>
                <w:sz w:val="24"/>
                <w:szCs w:val="24"/>
              </w:rPr>
            </w:pPr>
            <w:r w:rsidRPr="001146D8">
              <w:rPr>
                <w:rFonts w:eastAsia="Lato" w:cstheme="minorHAnsi"/>
                <w:color w:val="000000" w:themeColor="text1"/>
                <w:sz w:val="24"/>
                <w:szCs w:val="24"/>
              </w:rPr>
              <w:t>Continue Literature Review</w:t>
            </w:r>
          </w:p>
          <w:p w14:paraId="0C4E1863" w14:textId="34DA1941" w:rsidR="279D7831" w:rsidRPr="001146D8" w:rsidRDefault="279D7831" w:rsidP="256C41AA">
            <w:pPr>
              <w:pStyle w:val="ListParagraph"/>
              <w:numPr>
                <w:ilvl w:val="0"/>
                <w:numId w:val="11"/>
              </w:numPr>
              <w:rPr>
                <w:rFonts w:eastAsia="Lato" w:cstheme="minorHAnsi"/>
                <w:color w:val="000000" w:themeColor="text1"/>
                <w:sz w:val="24"/>
                <w:szCs w:val="24"/>
              </w:rPr>
            </w:pPr>
            <w:r w:rsidRPr="001146D8">
              <w:rPr>
                <w:rFonts w:eastAsia="Lato" w:cstheme="minorHAnsi"/>
                <w:color w:val="000000" w:themeColor="text1"/>
                <w:sz w:val="24"/>
                <w:szCs w:val="24"/>
              </w:rPr>
              <w:t>Communicate with Thesis Reader for specific meeting schedule</w:t>
            </w:r>
          </w:p>
          <w:p w14:paraId="16653C2B" w14:textId="65BFB1F8" w:rsidR="574280F1" w:rsidRPr="001146D8" w:rsidRDefault="574280F1" w:rsidP="256C41AA">
            <w:pPr>
              <w:pStyle w:val="ListParagraph"/>
              <w:numPr>
                <w:ilvl w:val="0"/>
                <w:numId w:val="11"/>
              </w:numPr>
              <w:rPr>
                <w:rFonts w:eastAsia="Lato" w:cstheme="minorHAnsi"/>
                <w:color w:val="000000" w:themeColor="text1"/>
                <w:sz w:val="24"/>
                <w:szCs w:val="24"/>
              </w:rPr>
            </w:pPr>
            <w:r w:rsidRPr="001146D8">
              <w:rPr>
                <w:rFonts w:eastAsia="Lato" w:cstheme="minorHAnsi"/>
                <w:color w:val="000000" w:themeColor="text1"/>
                <w:sz w:val="24"/>
                <w:szCs w:val="24"/>
              </w:rPr>
              <w:t>Research site locations; communicate with appropriate agencies and nations</w:t>
            </w:r>
          </w:p>
          <w:p w14:paraId="3646F415" w14:textId="6ECE1361" w:rsidR="77749BBA" w:rsidRPr="001146D8" w:rsidRDefault="77749BBA" w:rsidP="256C41AA">
            <w:pPr>
              <w:pStyle w:val="ListParagraph"/>
              <w:numPr>
                <w:ilvl w:val="0"/>
                <w:numId w:val="11"/>
              </w:numPr>
              <w:rPr>
                <w:rFonts w:eastAsia="Lato" w:cstheme="minorHAnsi"/>
                <w:color w:val="000000" w:themeColor="text1"/>
                <w:sz w:val="24"/>
                <w:szCs w:val="24"/>
              </w:rPr>
            </w:pPr>
            <w:r w:rsidRPr="001146D8">
              <w:rPr>
                <w:rFonts w:eastAsia="Lato" w:cstheme="minorHAnsi"/>
                <w:color w:val="000000" w:themeColor="text1"/>
                <w:sz w:val="24"/>
                <w:szCs w:val="24"/>
              </w:rPr>
              <w:t>GIS analysis of land-use at and surrounding potential sampling sites</w:t>
            </w:r>
          </w:p>
          <w:p w14:paraId="14168F98" w14:textId="7AAD63E2" w:rsidR="6B98DA98" w:rsidRPr="001146D8" w:rsidRDefault="6B98DA98" w:rsidP="256C41AA">
            <w:pPr>
              <w:pStyle w:val="ListParagraph"/>
              <w:numPr>
                <w:ilvl w:val="0"/>
                <w:numId w:val="11"/>
              </w:numPr>
              <w:rPr>
                <w:rFonts w:eastAsia="Lato" w:cstheme="minorHAnsi"/>
                <w:color w:val="000000" w:themeColor="text1"/>
                <w:sz w:val="24"/>
                <w:szCs w:val="24"/>
              </w:rPr>
            </w:pPr>
            <w:r w:rsidRPr="001146D8">
              <w:rPr>
                <w:rFonts w:eastAsia="Lato" w:cstheme="minorHAnsi"/>
                <w:color w:val="000000" w:themeColor="text1"/>
                <w:sz w:val="24"/>
                <w:szCs w:val="24"/>
              </w:rPr>
              <w:t>Request laboratory access from John Kirkpatrick</w:t>
            </w:r>
          </w:p>
        </w:tc>
      </w:tr>
      <w:tr w:rsidR="256C41AA" w:rsidRPr="001146D8" w14:paraId="75D4859B" w14:textId="77777777" w:rsidTr="256C41AA">
        <w:tc>
          <w:tcPr>
            <w:tcW w:w="1792" w:type="dxa"/>
          </w:tcPr>
          <w:p w14:paraId="3A0F05F5" w14:textId="6BF56C0C" w:rsidR="279D7831" w:rsidRPr="001146D8" w:rsidRDefault="279D7831" w:rsidP="256C41AA">
            <w:pPr>
              <w:rPr>
                <w:rFonts w:eastAsia="Lato" w:cstheme="minorHAnsi"/>
                <w:color w:val="000000" w:themeColor="text1"/>
                <w:sz w:val="24"/>
                <w:szCs w:val="24"/>
              </w:rPr>
            </w:pPr>
            <w:r w:rsidRPr="001146D8">
              <w:rPr>
                <w:rFonts w:eastAsia="Lato" w:cstheme="minorHAnsi"/>
                <w:color w:val="000000" w:themeColor="text1"/>
                <w:sz w:val="24"/>
                <w:szCs w:val="24"/>
              </w:rPr>
              <w:t>February</w:t>
            </w:r>
          </w:p>
        </w:tc>
        <w:tc>
          <w:tcPr>
            <w:tcW w:w="7568" w:type="dxa"/>
          </w:tcPr>
          <w:p w14:paraId="120ED459" w14:textId="075F6393" w:rsidR="34CDF840" w:rsidRPr="001146D8" w:rsidRDefault="34CDF840" w:rsidP="002049D4">
            <w:pPr>
              <w:pStyle w:val="ListParagraph"/>
              <w:numPr>
                <w:ilvl w:val="0"/>
                <w:numId w:val="10"/>
              </w:numPr>
              <w:spacing w:line="259" w:lineRule="auto"/>
              <w:rPr>
                <w:rFonts w:eastAsia="Lato" w:cstheme="minorHAnsi"/>
                <w:color w:val="000000" w:themeColor="text1"/>
                <w:sz w:val="24"/>
                <w:szCs w:val="24"/>
              </w:rPr>
            </w:pPr>
            <w:r w:rsidRPr="001146D8">
              <w:rPr>
                <w:rFonts w:eastAsia="Lato" w:cstheme="minorHAnsi"/>
                <w:color w:val="000000" w:themeColor="text1"/>
                <w:sz w:val="24"/>
                <w:szCs w:val="24"/>
              </w:rPr>
              <w:t>Place Literature Review components within thesis outline and assess what needs to be added</w:t>
            </w:r>
          </w:p>
          <w:p w14:paraId="43611308" w14:textId="6D547172" w:rsidR="3FA38671" w:rsidRPr="001146D8" w:rsidRDefault="3FA38671" w:rsidP="002049D4">
            <w:pPr>
              <w:pStyle w:val="ListParagraph"/>
              <w:numPr>
                <w:ilvl w:val="0"/>
                <w:numId w:val="10"/>
              </w:numPr>
              <w:rPr>
                <w:rFonts w:eastAsia="Lato" w:cstheme="minorHAnsi"/>
                <w:color w:val="000000" w:themeColor="text1"/>
                <w:sz w:val="24"/>
                <w:szCs w:val="24"/>
              </w:rPr>
            </w:pPr>
            <w:r w:rsidRPr="001146D8">
              <w:rPr>
                <w:rFonts w:eastAsia="Lato" w:cstheme="minorHAnsi"/>
                <w:color w:val="000000" w:themeColor="text1"/>
                <w:sz w:val="24"/>
                <w:szCs w:val="24"/>
              </w:rPr>
              <w:t>Confirm sampling locations</w:t>
            </w:r>
          </w:p>
          <w:p w14:paraId="250F79D5" w14:textId="2E650F22" w:rsidR="71FF70FC" w:rsidRPr="001146D8" w:rsidRDefault="71FF70FC" w:rsidP="002049D4">
            <w:pPr>
              <w:pStyle w:val="ListParagraph"/>
              <w:numPr>
                <w:ilvl w:val="0"/>
                <w:numId w:val="10"/>
              </w:numPr>
              <w:rPr>
                <w:rFonts w:eastAsia="Lato" w:cstheme="minorHAnsi"/>
                <w:color w:val="000000" w:themeColor="text1"/>
                <w:sz w:val="24"/>
                <w:szCs w:val="24"/>
              </w:rPr>
            </w:pPr>
            <w:r w:rsidRPr="001146D8">
              <w:rPr>
                <w:rFonts w:eastAsia="Lato" w:cstheme="minorHAnsi"/>
                <w:color w:val="000000" w:themeColor="text1"/>
                <w:sz w:val="24"/>
                <w:szCs w:val="24"/>
              </w:rPr>
              <w:t>GIS analysis of land-use at and surrounding sampling sites</w:t>
            </w:r>
          </w:p>
          <w:p w14:paraId="4EEE336E" w14:textId="49D7C404" w:rsidR="71FF70FC" w:rsidRPr="001146D8" w:rsidRDefault="71FF70FC" w:rsidP="002049D4">
            <w:pPr>
              <w:pStyle w:val="ListParagraph"/>
              <w:numPr>
                <w:ilvl w:val="0"/>
                <w:numId w:val="10"/>
              </w:numPr>
              <w:rPr>
                <w:rFonts w:eastAsia="Lato" w:cstheme="minorHAnsi"/>
                <w:color w:val="000000" w:themeColor="text1"/>
                <w:sz w:val="24"/>
                <w:szCs w:val="24"/>
              </w:rPr>
            </w:pPr>
            <w:r w:rsidRPr="001146D8">
              <w:rPr>
                <w:rFonts w:eastAsia="Lato" w:cstheme="minorHAnsi"/>
                <w:color w:val="000000" w:themeColor="text1"/>
                <w:sz w:val="24"/>
                <w:szCs w:val="24"/>
              </w:rPr>
              <w:t>Confirm laboratory methods</w:t>
            </w:r>
          </w:p>
          <w:p w14:paraId="6CCCBD9D" w14:textId="51E1D168" w:rsidR="71FF70FC" w:rsidRPr="001146D8" w:rsidRDefault="71FF70FC" w:rsidP="002049D4">
            <w:pPr>
              <w:pStyle w:val="ListParagraph"/>
              <w:numPr>
                <w:ilvl w:val="0"/>
                <w:numId w:val="10"/>
              </w:numPr>
              <w:rPr>
                <w:rFonts w:eastAsia="Lato" w:cstheme="minorHAnsi"/>
                <w:color w:val="000000" w:themeColor="text1"/>
                <w:sz w:val="24"/>
                <w:szCs w:val="24"/>
              </w:rPr>
            </w:pPr>
            <w:r w:rsidRPr="001146D8">
              <w:rPr>
                <w:rFonts w:eastAsia="Lato" w:cstheme="minorHAnsi"/>
                <w:color w:val="000000" w:themeColor="text1"/>
                <w:sz w:val="24"/>
                <w:szCs w:val="24"/>
              </w:rPr>
              <w:t>Work on rough draft of methods section of thesis</w:t>
            </w:r>
          </w:p>
          <w:p w14:paraId="4C251477" w14:textId="77777777" w:rsidR="71FF70FC" w:rsidRDefault="71FF70FC" w:rsidP="002049D4">
            <w:pPr>
              <w:pStyle w:val="ListParagraph"/>
              <w:numPr>
                <w:ilvl w:val="0"/>
                <w:numId w:val="10"/>
              </w:numPr>
              <w:rPr>
                <w:rFonts w:eastAsia="Lato" w:cstheme="minorHAnsi"/>
                <w:color w:val="000000" w:themeColor="text1"/>
                <w:sz w:val="24"/>
                <w:szCs w:val="24"/>
              </w:rPr>
            </w:pPr>
            <w:r w:rsidRPr="001146D8">
              <w:rPr>
                <w:rFonts w:eastAsia="Lato" w:cstheme="minorHAnsi"/>
                <w:color w:val="000000" w:themeColor="text1"/>
                <w:sz w:val="24"/>
                <w:szCs w:val="24"/>
              </w:rPr>
              <w:t>Work on rough draft of introduction section</w:t>
            </w:r>
          </w:p>
          <w:p w14:paraId="3A0FD428" w14:textId="0A4C0530" w:rsidR="002049D4" w:rsidRPr="002049D4" w:rsidRDefault="002049D4" w:rsidP="002049D4">
            <w:pPr>
              <w:pStyle w:val="ListParagraph"/>
              <w:numPr>
                <w:ilvl w:val="0"/>
                <w:numId w:val="10"/>
              </w:numPr>
              <w:rPr>
                <w:rFonts w:eastAsia="Lato" w:cstheme="minorHAnsi"/>
                <w:color w:val="000000" w:themeColor="text1"/>
                <w:sz w:val="24"/>
                <w:szCs w:val="24"/>
              </w:rPr>
            </w:pPr>
            <w:r w:rsidRPr="001146D8">
              <w:rPr>
                <w:rFonts w:eastAsia="Lato" w:cstheme="minorHAnsi"/>
                <w:color w:val="000000" w:themeColor="text1"/>
                <w:sz w:val="24"/>
                <w:szCs w:val="24"/>
              </w:rPr>
              <w:t>Apply for funding: Washington Native Plant Society CPS (</w:t>
            </w:r>
            <w:r>
              <w:rPr>
                <w:rFonts w:eastAsia="Lato" w:cstheme="minorHAnsi"/>
                <w:color w:val="000000" w:themeColor="text1"/>
                <w:sz w:val="24"/>
                <w:szCs w:val="24"/>
              </w:rPr>
              <w:t>March 1st</w:t>
            </w:r>
            <w:r w:rsidRPr="001146D8">
              <w:rPr>
                <w:rFonts w:eastAsia="Lato" w:cstheme="minorHAnsi"/>
                <w:color w:val="000000" w:themeColor="text1"/>
                <w:sz w:val="24"/>
                <w:szCs w:val="24"/>
              </w:rPr>
              <w:t>)</w:t>
            </w:r>
          </w:p>
        </w:tc>
      </w:tr>
      <w:tr w:rsidR="256C41AA" w:rsidRPr="001146D8" w14:paraId="6D08C6BE" w14:textId="77777777" w:rsidTr="256C41AA">
        <w:tc>
          <w:tcPr>
            <w:tcW w:w="1792" w:type="dxa"/>
          </w:tcPr>
          <w:p w14:paraId="24DC264A" w14:textId="3AAF1528" w:rsidR="279D7831" w:rsidRPr="001146D8" w:rsidRDefault="279D7831" w:rsidP="256C41AA">
            <w:pPr>
              <w:rPr>
                <w:rFonts w:eastAsia="Lato" w:cstheme="minorHAnsi"/>
                <w:color w:val="000000" w:themeColor="text1"/>
                <w:sz w:val="24"/>
                <w:szCs w:val="24"/>
              </w:rPr>
            </w:pPr>
            <w:r w:rsidRPr="001146D8">
              <w:rPr>
                <w:rFonts w:eastAsia="Lato" w:cstheme="minorHAnsi"/>
                <w:color w:val="000000" w:themeColor="text1"/>
                <w:sz w:val="24"/>
                <w:szCs w:val="24"/>
              </w:rPr>
              <w:t>March</w:t>
            </w:r>
          </w:p>
        </w:tc>
        <w:tc>
          <w:tcPr>
            <w:tcW w:w="7568" w:type="dxa"/>
          </w:tcPr>
          <w:p w14:paraId="3815E74E" w14:textId="2AF90496" w:rsidR="14206AD9" w:rsidRPr="001146D8" w:rsidRDefault="14206AD9" w:rsidP="256C41AA">
            <w:pPr>
              <w:pStyle w:val="ListParagraph"/>
              <w:numPr>
                <w:ilvl w:val="0"/>
                <w:numId w:val="7"/>
              </w:numPr>
              <w:spacing w:line="259" w:lineRule="auto"/>
              <w:rPr>
                <w:rFonts w:eastAsia="Lato" w:cstheme="minorHAnsi"/>
                <w:color w:val="000000" w:themeColor="text1"/>
                <w:sz w:val="24"/>
                <w:szCs w:val="24"/>
              </w:rPr>
            </w:pPr>
            <w:r w:rsidRPr="001146D8">
              <w:rPr>
                <w:rFonts w:eastAsia="Lato" w:cstheme="minorHAnsi"/>
                <w:color w:val="000000" w:themeColor="text1"/>
                <w:sz w:val="24"/>
                <w:szCs w:val="24"/>
              </w:rPr>
              <w:t>Complete rough draft of entire Introduction</w:t>
            </w:r>
            <w:r w:rsidR="570DFA8E" w:rsidRPr="001146D8">
              <w:rPr>
                <w:rFonts w:eastAsia="Lato" w:cstheme="minorHAnsi"/>
                <w:color w:val="000000" w:themeColor="text1"/>
                <w:sz w:val="24"/>
                <w:szCs w:val="24"/>
              </w:rPr>
              <w:t xml:space="preserve"> section</w:t>
            </w:r>
          </w:p>
        </w:tc>
      </w:tr>
      <w:tr w:rsidR="256C41AA" w:rsidRPr="001146D8" w14:paraId="7096F1D0" w14:textId="77777777" w:rsidTr="256C41AA">
        <w:tc>
          <w:tcPr>
            <w:tcW w:w="1792" w:type="dxa"/>
          </w:tcPr>
          <w:p w14:paraId="6EDA05E4" w14:textId="49B5B87A" w:rsidR="279D7831" w:rsidRPr="001146D8" w:rsidRDefault="279D7831" w:rsidP="256C41AA">
            <w:pPr>
              <w:rPr>
                <w:rFonts w:eastAsia="Lato" w:cstheme="minorHAnsi"/>
                <w:color w:val="000000" w:themeColor="text1"/>
                <w:sz w:val="24"/>
                <w:szCs w:val="24"/>
              </w:rPr>
            </w:pPr>
            <w:r w:rsidRPr="001146D8">
              <w:rPr>
                <w:rFonts w:eastAsia="Lato" w:cstheme="minorHAnsi"/>
                <w:color w:val="000000" w:themeColor="text1"/>
                <w:sz w:val="24"/>
                <w:szCs w:val="24"/>
              </w:rPr>
              <w:t>April</w:t>
            </w:r>
          </w:p>
        </w:tc>
        <w:tc>
          <w:tcPr>
            <w:tcW w:w="7568" w:type="dxa"/>
          </w:tcPr>
          <w:p w14:paraId="2E23D310" w14:textId="0E2EAA08" w:rsidR="50DBEA8D" w:rsidRPr="001146D8" w:rsidRDefault="50DBEA8D" w:rsidP="256C41AA">
            <w:pPr>
              <w:pStyle w:val="ListParagraph"/>
              <w:numPr>
                <w:ilvl w:val="0"/>
                <w:numId w:val="9"/>
              </w:numPr>
              <w:rPr>
                <w:rFonts w:eastAsia="Lato" w:cstheme="minorHAnsi"/>
                <w:color w:val="000000" w:themeColor="text1"/>
                <w:sz w:val="24"/>
                <w:szCs w:val="24"/>
              </w:rPr>
            </w:pPr>
            <w:r w:rsidRPr="001146D8">
              <w:rPr>
                <w:rFonts w:eastAsia="Lato" w:cstheme="minorHAnsi"/>
                <w:color w:val="000000" w:themeColor="text1"/>
                <w:sz w:val="24"/>
                <w:szCs w:val="24"/>
              </w:rPr>
              <w:t xml:space="preserve">Request </w:t>
            </w:r>
            <w:r w:rsidR="002D51CE" w:rsidRPr="001146D8">
              <w:rPr>
                <w:rFonts w:eastAsia="Lato" w:cstheme="minorHAnsi"/>
                <w:color w:val="000000" w:themeColor="text1"/>
                <w:sz w:val="24"/>
                <w:szCs w:val="24"/>
              </w:rPr>
              <w:t>t</w:t>
            </w:r>
            <w:r w:rsidRPr="001146D8">
              <w:rPr>
                <w:rFonts w:eastAsia="Lato" w:cstheme="minorHAnsi"/>
                <w:color w:val="000000" w:themeColor="text1"/>
                <w:sz w:val="24"/>
                <w:szCs w:val="24"/>
              </w:rPr>
              <w:t>hesis extension (Due May 1</w:t>
            </w:r>
            <w:r w:rsidRPr="001146D8">
              <w:rPr>
                <w:rFonts w:eastAsia="Lato" w:cstheme="minorHAnsi"/>
                <w:color w:val="000000" w:themeColor="text1"/>
                <w:sz w:val="24"/>
                <w:szCs w:val="24"/>
                <w:vertAlign w:val="superscript"/>
              </w:rPr>
              <w:t>st</w:t>
            </w:r>
            <w:r w:rsidRPr="001146D8">
              <w:rPr>
                <w:rFonts w:eastAsia="Lato" w:cstheme="minorHAnsi"/>
                <w:color w:val="000000" w:themeColor="text1"/>
                <w:sz w:val="24"/>
                <w:szCs w:val="24"/>
              </w:rPr>
              <w:t>)</w:t>
            </w:r>
          </w:p>
          <w:p w14:paraId="3E582CD1" w14:textId="1D8DB17C" w:rsidR="18997BBF" w:rsidRPr="001146D8" w:rsidRDefault="18997BBF" w:rsidP="256C41AA">
            <w:pPr>
              <w:pStyle w:val="ListParagraph"/>
              <w:numPr>
                <w:ilvl w:val="0"/>
                <w:numId w:val="9"/>
              </w:numPr>
              <w:rPr>
                <w:rFonts w:eastAsia="Lato" w:cstheme="minorHAnsi"/>
                <w:color w:val="000000" w:themeColor="text1"/>
                <w:sz w:val="24"/>
                <w:szCs w:val="24"/>
              </w:rPr>
            </w:pPr>
            <w:r w:rsidRPr="001146D8">
              <w:rPr>
                <w:rFonts w:eastAsia="Lato" w:cstheme="minorHAnsi"/>
                <w:color w:val="000000" w:themeColor="text1"/>
                <w:sz w:val="24"/>
                <w:szCs w:val="24"/>
              </w:rPr>
              <w:t>Work on rough draft of Chapter 2</w:t>
            </w:r>
          </w:p>
        </w:tc>
      </w:tr>
      <w:tr w:rsidR="256C41AA" w:rsidRPr="001146D8" w14:paraId="3121765A" w14:textId="77777777" w:rsidTr="256C41AA">
        <w:tc>
          <w:tcPr>
            <w:tcW w:w="1792" w:type="dxa"/>
          </w:tcPr>
          <w:p w14:paraId="1491F588" w14:textId="047E92EB" w:rsidR="279D7831" w:rsidRPr="001146D8" w:rsidRDefault="279D7831" w:rsidP="256C41AA">
            <w:pPr>
              <w:rPr>
                <w:rFonts w:eastAsia="Lato" w:cstheme="minorHAnsi"/>
                <w:color w:val="000000" w:themeColor="text1"/>
                <w:sz w:val="24"/>
                <w:szCs w:val="24"/>
              </w:rPr>
            </w:pPr>
            <w:r w:rsidRPr="001146D8">
              <w:rPr>
                <w:rFonts w:eastAsia="Lato" w:cstheme="minorHAnsi"/>
                <w:color w:val="000000" w:themeColor="text1"/>
                <w:sz w:val="24"/>
                <w:szCs w:val="24"/>
              </w:rPr>
              <w:t>May</w:t>
            </w:r>
          </w:p>
        </w:tc>
        <w:tc>
          <w:tcPr>
            <w:tcW w:w="7568" w:type="dxa"/>
          </w:tcPr>
          <w:p w14:paraId="35D3EC21" w14:textId="0B6C85CD" w:rsidR="36606D27" w:rsidRPr="001146D8" w:rsidRDefault="36606D27" w:rsidP="256C41AA">
            <w:pPr>
              <w:pStyle w:val="ListParagraph"/>
              <w:numPr>
                <w:ilvl w:val="0"/>
                <w:numId w:val="13"/>
              </w:numPr>
              <w:rPr>
                <w:rFonts w:eastAsia="Lato" w:cstheme="minorHAnsi"/>
                <w:color w:val="000000" w:themeColor="text1"/>
                <w:sz w:val="24"/>
                <w:szCs w:val="24"/>
              </w:rPr>
            </w:pPr>
            <w:r w:rsidRPr="001146D8">
              <w:rPr>
                <w:rFonts w:eastAsia="Lato" w:cstheme="minorHAnsi"/>
                <w:color w:val="000000" w:themeColor="text1"/>
                <w:sz w:val="24"/>
                <w:szCs w:val="24"/>
              </w:rPr>
              <w:t>Work on rough draft of Chapter 2</w:t>
            </w:r>
          </w:p>
          <w:p w14:paraId="6155B20A" w14:textId="3736736F" w:rsidR="279D7831" w:rsidRPr="001146D8" w:rsidRDefault="279D7831" w:rsidP="256C41AA">
            <w:pPr>
              <w:pStyle w:val="ListParagraph"/>
              <w:numPr>
                <w:ilvl w:val="0"/>
                <w:numId w:val="13"/>
              </w:numPr>
              <w:rPr>
                <w:rFonts w:eastAsia="Lato" w:cstheme="minorHAnsi"/>
                <w:color w:val="000000" w:themeColor="text1"/>
                <w:sz w:val="24"/>
                <w:szCs w:val="24"/>
              </w:rPr>
            </w:pPr>
            <w:r w:rsidRPr="001146D8">
              <w:rPr>
                <w:rFonts w:eastAsia="Lato" w:cstheme="minorHAnsi"/>
                <w:color w:val="000000" w:themeColor="text1"/>
                <w:sz w:val="24"/>
                <w:szCs w:val="24"/>
              </w:rPr>
              <w:t>Collect samples towards the end of May</w:t>
            </w:r>
          </w:p>
          <w:p w14:paraId="54C78A64" w14:textId="018D72E8" w:rsidR="457BBA05" w:rsidRPr="001146D8" w:rsidRDefault="457BBA05" w:rsidP="256C41AA">
            <w:pPr>
              <w:pStyle w:val="ListParagraph"/>
              <w:numPr>
                <w:ilvl w:val="0"/>
                <w:numId w:val="13"/>
              </w:numPr>
              <w:rPr>
                <w:rFonts w:eastAsia="Lato" w:cstheme="minorHAnsi"/>
                <w:color w:val="000000" w:themeColor="text1"/>
                <w:sz w:val="24"/>
                <w:szCs w:val="24"/>
              </w:rPr>
            </w:pPr>
            <w:r w:rsidRPr="001146D8">
              <w:rPr>
                <w:rFonts w:eastAsia="Lato" w:cstheme="minorHAnsi"/>
                <w:color w:val="000000" w:themeColor="text1"/>
                <w:sz w:val="24"/>
                <w:szCs w:val="24"/>
              </w:rPr>
              <w:t>Complete sections of thesis to extent possible</w:t>
            </w:r>
          </w:p>
          <w:p w14:paraId="5A89FDDE" w14:textId="668416CD" w:rsidR="279D7831" w:rsidRPr="001146D8" w:rsidRDefault="279D7831" w:rsidP="256C41AA">
            <w:pPr>
              <w:pStyle w:val="ListParagraph"/>
              <w:numPr>
                <w:ilvl w:val="0"/>
                <w:numId w:val="13"/>
              </w:numPr>
              <w:rPr>
                <w:rFonts w:eastAsia="Lato" w:cstheme="minorHAnsi"/>
                <w:color w:val="000000" w:themeColor="text1"/>
                <w:sz w:val="24"/>
                <w:szCs w:val="24"/>
              </w:rPr>
            </w:pPr>
            <w:r w:rsidRPr="001146D8">
              <w:rPr>
                <w:rFonts w:eastAsia="Lato" w:cstheme="minorHAnsi"/>
                <w:color w:val="000000" w:themeColor="text1"/>
                <w:sz w:val="24"/>
                <w:szCs w:val="24"/>
              </w:rPr>
              <w:t>Process samples</w:t>
            </w:r>
          </w:p>
          <w:p w14:paraId="0CD14D4D" w14:textId="091EF44D" w:rsidR="279D7831" w:rsidRPr="001146D8" w:rsidRDefault="279D7831" w:rsidP="256C41AA">
            <w:pPr>
              <w:pStyle w:val="ListParagraph"/>
              <w:numPr>
                <w:ilvl w:val="0"/>
                <w:numId w:val="13"/>
              </w:numPr>
              <w:rPr>
                <w:rFonts w:eastAsia="Lato" w:cstheme="minorHAnsi"/>
                <w:color w:val="000000" w:themeColor="text1"/>
                <w:sz w:val="24"/>
                <w:szCs w:val="24"/>
              </w:rPr>
            </w:pPr>
            <w:r w:rsidRPr="001146D8">
              <w:rPr>
                <w:rFonts w:eastAsia="Lato" w:cstheme="minorHAnsi"/>
                <w:color w:val="000000" w:themeColor="text1"/>
                <w:sz w:val="24"/>
                <w:szCs w:val="24"/>
              </w:rPr>
              <w:t>Send samples to lab</w:t>
            </w:r>
          </w:p>
        </w:tc>
      </w:tr>
      <w:tr w:rsidR="256C41AA" w:rsidRPr="001146D8" w14:paraId="77024F6D" w14:textId="77777777" w:rsidTr="256C41AA">
        <w:tc>
          <w:tcPr>
            <w:tcW w:w="1792" w:type="dxa"/>
          </w:tcPr>
          <w:p w14:paraId="13879118" w14:textId="5FE05269" w:rsidR="279D7831" w:rsidRPr="001146D8" w:rsidRDefault="279D7831" w:rsidP="256C41AA">
            <w:pPr>
              <w:rPr>
                <w:rFonts w:eastAsia="Lato" w:cstheme="minorHAnsi"/>
                <w:color w:val="000000" w:themeColor="text1"/>
                <w:sz w:val="24"/>
                <w:szCs w:val="24"/>
              </w:rPr>
            </w:pPr>
            <w:r w:rsidRPr="001146D8">
              <w:rPr>
                <w:rFonts w:eastAsia="Lato" w:cstheme="minorHAnsi"/>
                <w:color w:val="000000" w:themeColor="text1"/>
                <w:sz w:val="24"/>
                <w:szCs w:val="24"/>
              </w:rPr>
              <w:t>June</w:t>
            </w:r>
          </w:p>
        </w:tc>
        <w:tc>
          <w:tcPr>
            <w:tcW w:w="7568" w:type="dxa"/>
          </w:tcPr>
          <w:p w14:paraId="53F4FE12" w14:textId="7AD96638" w:rsidR="091008AD" w:rsidRPr="001146D8" w:rsidRDefault="091008AD" w:rsidP="256C41AA">
            <w:pPr>
              <w:pStyle w:val="ListParagraph"/>
              <w:numPr>
                <w:ilvl w:val="0"/>
                <w:numId w:val="8"/>
              </w:numPr>
              <w:rPr>
                <w:rFonts w:eastAsia="Lato" w:cstheme="minorHAnsi"/>
                <w:color w:val="000000" w:themeColor="text1"/>
                <w:sz w:val="24"/>
                <w:szCs w:val="24"/>
              </w:rPr>
            </w:pPr>
            <w:r w:rsidRPr="001146D8">
              <w:rPr>
                <w:rFonts w:eastAsia="Lato" w:cstheme="minorHAnsi"/>
                <w:color w:val="000000" w:themeColor="text1"/>
                <w:sz w:val="24"/>
                <w:szCs w:val="24"/>
              </w:rPr>
              <w:t>Complete soil testing in lab</w:t>
            </w:r>
          </w:p>
          <w:p w14:paraId="483966E3" w14:textId="78C96310" w:rsidR="10F3339A" w:rsidRPr="001146D8" w:rsidRDefault="10F3339A" w:rsidP="256C41AA">
            <w:pPr>
              <w:pStyle w:val="ListParagraph"/>
              <w:numPr>
                <w:ilvl w:val="0"/>
                <w:numId w:val="8"/>
              </w:numPr>
              <w:rPr>
                <w:rFonts w:eastAsia="Lato" w:cstheme="minorHAnsi"/>
                <w:color w:val="000000" w:themeColor="text1"/>
                <w:sz w:val="24"/>
                <w:szCs w:val="24"/>
              </w:rPr>
            </w:pPr>
            <w:r w:rsidRPr="001146D8">
              <w:rPr>
                <w:rFonts w:eastAsia="Lato" w:cstheme="minorHAnsi"/>
                <w:color w:val="000000" w:themeColor="text1"/>
                <w:sz w:val="24"/>
                <w:szCs w:val="24"/>
              </w:rPr>
              <w:t>Complete</w:t>
            </w:r>
            <w:r w:rsidR="091008AD" w:rsidRPr="001146D8">
              <w:rPr>
                <w:rFonts w:eastAsia="Lato" w:cstheme="minorHAnsi"/>
                <w:color w:val="000000" w:themeColor="text1"/>
                <w:sz w:val="24"/>
                <w:szCs w:val="24"/>
              </w:rPr>
              <w:t xml:space="preserve"> </w:t>
            </w:r>
            <w:r w:rsidR="340718A6" w:rsidRPr="001146D8">
              <w:rPr>
                <w:rFonts w:eastAsia="Lato" w:cstheme="minorHAnsi"/>
                <w:color w:val="000000" w:themeColor="text1"/>
                <w:sz w:val="24"/>
                <w:szCs w:val="24"/>
              </w:rPr>
              <w:t>M</w:t>
            </w:r>
            <w:r w:rsidR="091008AD" w:rsidRPr="001146D8">
              <w:rPr>
                <w:rFonts w:eastAsia="Lato" w:cstheme="minorHAnsi"/>
                <w:color w:val="000000" w:themeColor="text1"/>
                <w:sz w:val="24"/>
                <w:szCs w:val="24"/>
              </w:rPr>
              <w:t>ethods section of thesis</w:t>
            </w:r>
          </w:p>
          <w:p w14:paraId="46F6C9FE" w14:textId="53E15008" w:rsidR="7983C7F4" w:rsidRPr="001146D8" w:rsidRDefault="7983C7F4" w:rsidP="256C41AA">
            <w:pPr>
              <w:pStyle w:val="ListParagraph"/>
              <w:numPr>
                <w:ilvl w:val="0"/>
                <w:numId w:val="8"/>
              </w:numPr>
              <w:rPr>
                <w:rFonts w:eastAsia="Lato" w:cstheme="minorHAnsi"/>
                <w:color w:val="000000" w:themeColor="text1"/>
                <w:sz w:val="24"/>
                <w:szCs w:val="24"/>
              </w:rPr>
            </w:pPr>
            <w:r w:rsidRPr="001146D8">
              <w:rPr>
                <w:rFonts w:eastAsia="Lato" w:cstheme="minorHAnsi"/>
                <w:color w:val="000000" w:themeColor="text1"/>
                <w:sz w:val="24"/>
                <w:szCs w:val="24"/>
              </w:rPr>
              <w:t>Receive</w:t>
            </w:r>
            <w:r w:rsidR="39C82A41" w:rsidRPr="001146D8">
              <w:rPr>
                <w:rFonts w:eastAsia="Lato" w:cstheme="minorHAnsi"/>
                <w:color w:val="000000" w:themeColor="text1"/>
                <w:sz w:val="24"/>
                <w:szCs w:val="24"/>
              </w:rPr>
              <w:t xml:space="preserve"> off-site</w:t>
            </w:r>
            <w:r w:rsidRPr="001146D8">
              <w:rPr>
                <w:rFonts w:eastAsia="Lato" w:cstheme="minorHAnsi"/>
                <w:color w:val="000000" w:themeColor="text1"/>
                <w:sz w:val="24"/>
                <w:szCs w:val="24"/>
              </w:rPr>
              <w:t xml:space="preserve"> laboratory results</w:t>
            </w:r>
          </w:p>
          <w:p w14:paraId="12E438C1" w14:textId="698C2230" w:rsidR="7983C7F4" w:rsidRPr="001146D8" w:rsidRDefault="7983C7F4" w:rsidP="256C41AA">
            <w:pPr>
              <w:pStyle w:val="ListParagraph"/>
              <w:numPr>
                <w:ilvl w:val="0"/>
                <w:numId w:val="8"/>
              </w:numPr>
              <w:rPr>
                <w:rFonts w:eastAsia="Lato" w:cstheme="minorHAnsi"/>
                <w:color w:val="000000" w:themeColor="text1"/>
                <w:sz w:val="24"/>
                <w:szCs w:val="24"/>
              </w:rPr>
            </w:pPr>
            <w:r w:rsidRPr="001146D8">
              <w:rPr>
                <w:rFonts w:eastAsia="Lato" w:cstheme="minorHAnsi"/>
                <w:color w:val="000000" w:themeColor="text1"/>
                <w:sz w:val="24"/>
                <w:szCs w:val="24"/>
              </w:rPr>
              <w:t>Enter data into spreadsheet</w:t>
            </w:r>
          </w:p>
          <w:p w14:paraId="4224782D" w14:textId="474B8AC2" w:rsidR="2255469B" w:rsidRPr="001146D8" w:rsidRDefault="2255469B" w:rsidP="256C41AA">
            <w:pPr>
              <w:pStyle w:val="ListParagraph"/>
              <w:numPr>
                <w:ilvl w:val="0"/>
                <w:numId w:val="8"/>
              </w:numPr>
              <w:rPr>
                <w:rFonts w:eastAsia="Lato" w:cstheme="minorHAnsi"/>
                <w:color w:val="000000" w:themeColor="text1"/>
                <w:sz w:val="24"/>
                <w:szCs w:val="24"/>
              </w:rPr>
            </w:pPr>
            <w:r w:rsidRPr="001146D8">
              <w:rPr>
                <w:rFonts w:eastAsia="Lato" w:cstheme="minorHAnsi"/>
                <w:color w:val="000000" w:themeColor="text1"/>
                <w:sz w:val="24"/>
                <w:szCs w:val="24"/>
              </w:rPr>
              <w:t>Analyze results</w:t>
            </w:r>
          </w:p>
          <w:p w14:paraId="711409B4" w14:textId="06A18790" w:rsidR="75623374" w:rsidRPr="001146D8" w:rsidRDefault="75623374" w:rsidP="256C41AA">
            <w:pPr>
              <w:pStyle w:val="ListParagraph"/>
              <w:numPr>
                <w:ilvl w:val="0"/>
                <w:numId w:val="8"/>
              </w:numPr>
              <w:rPr>
                <w:rFonts w:eastAsia="Lato" w:cstheme="minorHAnsi"/>
                <w:color w:val="000000" w:themeColor="text1"/>
                <w:sz w:val="24"/>
                <w:szCs w:val="24"/>
              </w:rPr>
            </w:pPr>
            <w:r w:rsidRPr="001146D8">
              <w:rPr>
                <w:rFonts w:eastAsia="Lato" w:cstheme="minorHAnsi"/>
                <w:color w:val="000000" w:themeColor="text1"/>
                <w:sz w:val="24"/>
                <w:szCs w:val="24"/>
              </w:rPr>
              <w:t>Create figures and tables</w:t>
            </w:r>
          </w:p>
          <w:p w14:paraId="33C13402" w14:textId="5519A01A" w:rsidR="75623374" w:rsidRPr="001146D8" w:rsidRDefault="75623374" w:rsidP="256C41AA">
            <w:pPr>
              <w:pStyle w:val="ListParagraph"/>
              <w:numPr>
                <w:ilvl w:val="0"/>
                <w:numId w:val="8"/>
              </w:numPr>
              <w:rPr>
                <w:rFonts w:eastAsia="Lato" w:cstheme="minorHAnsi"/>
                <w:color w:val="000000" w:themeColor="text1"/>
                <w:sz w:val="24"/>
                <w:szCs w:val="24"/>
              </w:rPr>
            </w:pPr>
            <w:r w:rsidRPr="001146D8">
              <w:rPr>
                <w:rFonts w:eastAsia="Lato" w:cstheme="minorHAnsi"/>
                <w:color w:val="000000" w:themeColor="text1"/>
                <w:sz w:val="24"/>
                <w:szCs w:val="24"/>
              </w:rPr>
              <w:t>Rough drafts of Results and Discussion sections of thesis</w:t>
            </w:r>
          </w:p>
          <w:p w14:paraId="32DEBFB1" w14:textId="321503C6" w:rsidR="75623374" w:rsidRPr="001146D8" w:rsidRDefault="75623374" w:rsidP="256C41AA">
            <w:pPr>
              <w:pStyle w:val="ListParagraph"/>
              <w:numPr>
                <w:ilvl w:val="0"/>
                <w:numId w:val="8"/>
              </w:numPr>
              <w:rPr>
                <w:rFonts w:eastAsia="Lato" w:cstheme="minorHAnsi"/>
                <w:color w:val="000000" w:themeColor="text1"/>
                <w:sz w:val="24"/>
                <w:szCs w:val="24"/>
              </w:rPr>
            </w:pPr>
            <w:r w:rsidRPr="001146D8">
              <w:rPr>
                <w:rFonts w:eastAsia="Lato" w:cstheme="minorHAnsi"/>
                <w:color w:val="000000" w:themeColor="text1"/>
                <w:sz w:val="24"/>
                <w:szCs w:val="24"/>
              </w:rPr>
              <w:t>Rough draft of Conclusion</w:t>
            </w:r>
          </w:p>
          <w:p w14:paraId="30D9985F" w14:textId="46A3B3E9" w:rsidR="6FFA5E08" w:rsidRPr="001146D8" w:rsidRDefault="6FFA5E08" w:rsidP="256C41AA">
            <w:pPr>
              <w:pStyle w:val="ListParagraph"/>
              <w:numPr>
                <w:ilvl w:val="0"/>
                <w:numId w:val="8"/>
              </w:numPr>
              <w:rPr>
                <w:rFonts w:eastAsia="Lato" w:cstheme="minorHAnsi"/>
                <w:color w:val="000000" w:themeColor="text1"/>
                <w:sz w:val="24"/>
                <w:szCs w:val="24"/>
              </w:rPr>
            </w:pPr>
            <w:r w:rsidRPr="001146D8">
              <w:rPr>
                <w:rFonts w:eastAsia="Lato" w:cstheme="minorHAnsi"/>
                <w:color w:val="000000" w:themeColor="text1"/>
                <w:sz w:val="24"/>
                <w:szCs w:val="24"/>
              </w:rPr>
              <w:t>Final rough draft of thesis</w:t>
            </w:r>
          </w:p>
        </w:tc>
      </w:tr>
      <w:tr w:rsidR="256C41AA" w:rsidRPr="001146D8" w14:paraId="782BA145" w14:textId="77777777" w:rsidTr="256C41AA">
        <w:tc>
          <w:tcPr>
            <w:tcW w:w="1792" w:type="dxa"/>
          </w:tcPr>
          <w:p w14:paraId="40A9C1CF" w14:textId="382AC878" w:rsidR="279D7831" w:rsidRPr="001146D8" w:rsidRDefault="279D7831" w:rsidP="256C41AA">
            <w:pPr>
              <w:rPr>
                <w:rFonts w:eastAsia="Lato" w:cstheme="minorHAnsi"/>
                <w:color w:val="000000" w:themeColor="text1"/>
                <w:sz w:val="24"/>
                <w:szCs w:val="24"/>
              </w:rPr>
            </w:pPr>
            <w:r w:rsidRPr="001146D8">
              <w:rPr>
                <w:rFonts w:eastAsia="Lato" w:cstheme="minorHAnsi"/>
                <w:color w:val="000000" w:themeColor="text1"/>
                <w:sz w:val="24"/>
                <w:szCs w:val="24"/>
              </w:rPr>
              <w:t>July</w:t>
            </w:r>
          </w:p>
        </w:tc>
        <w:tc>
          <w:tcPr>
            <w:tcW w:w="7568" w:type="dxa"/>
          </w:tcPr>
          <w:p w14:paraId="410D0E31" w14:textId="1FA95870" w:rsidR="11577CD0" w:rsidRPr="001146D8" w:rsidRDefault="11577CD0" w:rsidP="256C41AA">
            <w:pPr>
              <w:pStyle w:val="ListParagraph"/>
              <w:numPr>
                <w:ilvl w:val="0"/>
                <w:numId w:val="5"/>
              </w:numPr>
              <w:rPr>
                <w:rFonts w:eastAsia="Lato" w:cstheme="minorHAnsi"/>
                <w:color w:val="000000" w:themeColor="text1"/>
                <w:sz w:val="24"/>
                <w:szCs w:val="24"/>
              </w:rPr>
            </w:pPr>
            <w:r w:rsidRPr="001146D8">
              <w:rPr>
                <w:rFonts w:eastAsia="Lato" w:cstheme="minorHAnsi"/>
                <w:color w:val="000000" w:themeColor="text1"/>
                <w:sz w:val="24"/>
                <w:szCs w:val="24"/>
              </w:rPr>
              <w:t>Analyze results</w:t>
            </w:r>
          </w:p>
          <w:p w14:paraId="5E8A4473" w14:textId="32BE05EC" w:rsidR="14614647" w:rsidRPr="001146D8" w:rsidRDefault="14614647" w:rsidP="256C41AA">
            <w:pPr>
              <w:pStyle w:val="ListParagraph"/>
              <w:numPr>
                <w:ilvl w:val="0"/>
                <w:numId w:val="5"/>
              </w:numPr>
              <w:rPr>
                <w:rFonts w:eastAsia="Lato" w:cstheme="minorHAnsi"/>
                <w:color w:val="000000" w:themeColor="text1"/>
                <w:sz w:val="24"/>
                <w:szCs w:val="24"/>
              </w:rPr>
            </w:pPr>
            <w:r w:rsidRPr="001146D8">
              <w:rPr>
                <w:rFonts w:eastAsia="Lato" w:cstheme="minorHAnsi"/>
                <w:color w:val="000000" w:themeColor="text1"/>
                <w:sz w:val="24"/>
                <w:szCs w:val="24"/>
              </w:rPr>
              <w:t>Request to present (Mid-July)</w:t>
            </w:r>
          </w:p>
          <w:p w14:paraId="78D4441C" w14:textId="533D0C80" w:rsidR="00F9FAB0" w:rsidRPr="001146D8" w:rsidRDefault="00F9FAB0" w:rsidP="256C41AA">
            <w:pPr>
              <w:pStyle w:val="ListParagraph"/>
              <w:numPr>
                <w:ilvl w:val="0"/>
                <w:numId w:val="5"/>
              </w:numPr>
              <w:rPr>
                <w:rFonts w:eastAsia="Lato" w:cstheme="minorHAnsi"/>
                <w:color w:val="000000" w:themeColor="text1"/>
                <w:sz w:val="24"/>
                <w:szCs w:val="24"/>
              </w:rPr>
            </w:pPr>
            <w:r w:rsidRPr="001146D8">
              <w:rPr>
                <w:rFonts w:eastAsia="Lato" w:cstheme="minorHAnsi"/>
                <w:color w:val="000000" w:themeColor="text1"/>
                <w:sz w:val="24"/>
                <w:szCs w:val="24"/>
              </w:rPr>
              <w:t>Final thesis due (August 1</w:t>
            </w:r>
            <w:r w:rsidRPr="001146D8">
              <w:rPr>
                <w:rFonts w:eastAsia="Lato" w:cstheme="minorHAnsi"/>
                <w:color w:val="000000" w:themeColor="text1"/>
                <w:sz w:val="24"/>
                <w:szCs w:val="24"/>
                <w:vertAlign w:val="superscript"/>
              </w:rPr>
              <w:t>st</w:t>
            </w:r>
            <w:r w:rsidRPr="001146D8">
              <w:rPr>
                <w:rFonts w:eastAsia="Lato" w:cstheme="minorHAnsi"/>
                <w:color w:val="000000" w:themeColor="text1"/>
                <w:sz w:val="24"/>
                <w:szCs w:val="24"/>
              </w:rPr>
              <w:t xml:space="preserve"> at latest)</w:t>
            </w:r>
          </w:p>
        </w:tc>
      </w:tr>
      <w:tr w:rsidR="256C41AA" w:rsidRPr="001146D8" w14:paraId="7011EEB5" w14:textId="77777777" w:rsidTr="256C41AA">
        <w:tc>
          <w:tcPr>
            <w:tcW w:w="1792" w:type="dxa"/>
          </w:tcPr>
          <w:p w14:paraId="3108DCEB" w14:textId="209B5FB0" w:rsidR="279D7831" w:rsidRPr="001146D8" w:rsidRDefault="279D7831" w:rsidP="256C41AA">
            <w:pPr>
              <w:rPr>
                <w:rFonts w:eastAsia="Lato" w:cstheme="minorHAnsi"/>
                <w:color w:val="000000" w:themeColor="text1"/>
                <w:sz w:val="24"/>
                <w:szCs w:val="24"/>
              </w:rPr>
            </w:pPr>
            <w:r w:rsidRPr="001146D8">
              <w:rPr>
                <w:rFonts w:eastAsia="Lato" w:cstheme="minorHAnsi"/>
                <w:color w:val="000000" w:themeColor="text1"/>
                <w:sz w:val="24"/>
                <w:szCs w:val="24"/>
              </w:rPr>
              <w:t>August</w:t>
            </w:r>
          </w:p>
        </w:tc>
        <w:tc>
          <w:tcPr>
            <w:tcW w:w="7568" w:type="dxa"/>
          </w:tcPr>
          <w:p w14:paraId="718B4D42" w14:textId="29414D49" w:rsidR="4A0A2615" w:rsidRPr="001146D8" w:rsidRDefault="4A0A2615" w:rsidP="256C41AA">
            <w:pPr>
              <w:pStyle w:val="ListParagraph"/>
              <w:numPr>
                <w:ilvl w:val="0"/>
                <w:numId w:val="6"/>
              </w:numPr>
              <w:spacing w:line="259" w:lineRule="auto"/>
              <w:rPr>
                <w:rFonts w:eastAsia="Lato" w:cstheme="minorHAnsi"/>
                <w:color w:val="000000" w:themeColor="text1"/>
                <w:sz w:val="24"/>
                <w:szCs w:val="24"/>
              </w:rPr>
            </w:pPr>
            <w:r w:rsidRPr="001146D8">
              <w:rPr>
                <w:rFonts w:eastAsia="Lato" w:cstheme="minorHAnsi"/>
                <w:color w:val="000000" w:themeColor="text1"/>
                <w:sz w:val="24"/>
                <w:szCs w:val="24"/>
              </w:rPr>
              <w:t>Prepare thesis presentation</w:t>
            </w:r>
          </w:p>
          <w:p w14:paraId="768B8A47" w14:textId="1D2347AA" w:rsidR="5FE96DE6" w:rsidRPr="001146D8" w:rsidRDefault="5FE96DE6" w:rsidP="256C41AA">
            <w:pPr>
              <w:pStyle w:val="ListParagraph"/>
              <w:numPr>
                <w:ilvl w:val="0"/>
                <w:numId w:val="6"/>
              </w:numPr>
              <w:spacing w:line="259" w:lineRule="auto"/>
              <w:rPr>
                <w:rFonts w:eastAsia="Lato" w:cstheme="minorHAnsi"/>
                <w:color w:val="000000" w:themeColor="text1"/>
                <w:sz w:val="24"/>
                <w:szCs w:val="24"/>
              </w:rPr>
            </w:pPr>
            <w:r w:rsidRPr="001146D8">
              <w:rPr>
                <w:rFonts w:eastAsia="Lato" w:cstheme="minorHAnsi"/>
                <w:color w:val="000000" w:themeColor="text1"/>
                <w:sz w:val="24"/>
                <w:szCs w:val="24"/>
              </w:rPr>
              <w:t>Thesis presentation</w:t>
            </w:r>
          </w:p>
        </w:tc>
      </w:tr>
      <w:tr w:rsidR="256C41AA" w:rsidRPr="001146D8" w14:paraId="0C865625" w14:textId="77777777" w:rsidTr="256C41AA">
        <w:tc>
          <w:tcPr>
            <w:tcW w:w="1792" w:type="dxa"/>
          </w:tcPr>
          <w:p w14:paraId="6206D92C" w14:textId="26431FBF" w:rsidR="279D7831" w:rsidRPr="001146D8" w:rsidRDefault="279D7831" w:rsidP="256C41AA">
            <w:pPr>
              <w:rPr>
                <w:rFonts w:eastAsia="Lato" w:cstheme="minorHAnsi"/>
                <w:color w:val="000000" w:themeColor="text1"/>
                <w:sz w:val="24"/>
                <w:szCs w:val="24"/>
              </w:rPr>
            </w:pPr>
            <w:r w:rsidRPr="001146D8">
              <w:rPr>
                <w:rFonts w:eastAsia="Lato" w:cstheme="minorHAnsi"/>
                <w:color w:val="000000" w:themeColor="text1"/>
                <w:sz w:val="24"/>
                <w:szCs w:val="24"/>
              </w:rPr>
              <w:t>September</w:t>
            </w:r>
          </w:p>
        </w:tc>
        <w:tc>
          <w:tcPr>
            <w:tcW w:w="7568" w:type="dxa"/>
          </w:tcPr>
          <w:p w14:paraId="064889F6" w14:textId="1B7E724F" w:rsidR="279D7831" w:rsidRPr="001146D8" w:rsidRDefault="279D7831" w:rsidP="256C41AA">
            <w:pPr>
              <w:pStyle w:val="ListParagraph"/>
              <w:numPr>
                <w:ilvl w:val="0"/>
                <w:numId w:val="14"/>
              </w:numPr>
              <w:rPr>
                <w:rFonts w:eastAsia="Lato" w:cstheme="minorHAnsi"/>
                <w:color w:val="000000" w:themeColor="text1"/>
                <w:sz w:val="24"/>
                <w:szCs w:val="24"/>
              </w:rPr>
            </w:pPr>
            <w:r w:rsidRPr="001146D8">
              <w:rPr>
                <w:rFonts w:eastAsia="Lato" w:cstheme="minorHAnsi"/>
                <w:color w:val="000000" w:themeColor="text1"/>
                <w:sz w:val="24"/>
                <w:szCs w:val="24"/>
              </w:rPr>
              <w:t>Thesis presentation</w:t>
            </w:r>
          </w:p>
        </w:tc>
      </w:tr>
    </w:tbl>
    <w:p w14:paraId="2FA50A09" w14:textId="4498CA14" w:rsidR="00386FD5" w:rsidRPr="001146D8" w:rsidRDefault="005762D9">
      <w:pPr>
        <w:rPr>
          <w:rFonts w:cstheme="minorHAnsi"/>
          <w:sz w:val="24"/>
          <w:szCs w:val="24"/>
        </w:rPr>
      </w:pPr>
      <w:r w:rsidRPr="001146D8">
        <w:rPr>
          <w:rFonts w:cstheme="minorHAnsi"/>
          <w:sz w:val="24"/>
          <w:szCs w:val="24"/>
        </w:rPr>
        <w:br/>
      </w:r>
      <w:r w:rsidR="1F991AA5" w:rsidRPr="001146D8">
        <w:rPr>
          <w:rFonts w:eastAsia="Lato" w:cstheme="minorHAnsi"/>
          <w:b/>
          <w:bCs/>
          <w:color w:val="000000" w:themeColor="text1"/>
          <w:sz w:val="24"/>
          <w:szCs w:val="24"/>
        </w:rPr>
        <w:t xml:space="preserve">15) Who (if anyone), beyond your MES thesis reader, will support your thesis (in or </w:t>
      </w:r>
      <w:r w:rsidRPr="001146D8">
        <w:rPr>
          <w:rFonts w:cstheme="minorHAnsi"/>
          <w:sz w:val="24"/>
          <w:szCs w:val="24"/>
        </w:rPr>
        <w:br/>
      </w:r>
      <w:r w:rsidR="1F991AA5" w:rsidRPr="001146D8">
        <w:rPr>
          <w:rFonts w:eastAsia="Lato" w:cstheme="minorHAnsi"/>
          <w:b/>
          <w:bCs/>
          <w:color w:val="000000" w:themeColor="text1"/>
          <w:sz w:val="24"/>
          <w:szCs w:val="24"/>
        </w:rPr>
        <w:t xml:space="preserve">outside of Evergreen)? Be specific about who they are and in what capacity they will </w:t>
      </w:r>
      <w:r w:rsidRPr="001146D8">
        <w:rPr>
          <w:rFonts w:cstheme="minorHAnsi"/>
          <w:sz w:val="24"/>
          <w:szCs w:val="24"/>
        </w:rPr>
        <w:br/>
      </w:r>
      <w:r w:rsidR="1F991AA5" w:rsidRPr="001146D8">
        <w:rPr>
          <w:rFonts w:eastAsia="Lato" w:cstheme="minorHAnsi"/>
          <w:b/>
          <w:bCs/>
          <w:color w:val="000000" w:themeColor="text1"/>
          <w:sz w:val="24"/>
          <w:szCs w:val="24"/>
        </w:rPr>
        <w:t xml:space="preserve">support your thesis. If you are working with an outside agency or expert, be specific </w:t>
      </w:r>
      <w:r w:rsidRPr="001146D8">
        <w:rPr>
          <w:rFonts w:cstheme="minorHAnsi"/>
          <w:sz w:val="24"/>
          <w:szCs w:val="24"/>
        </w:rPr>
        <w:br/>
      </w:r>
      <w:r w:rsidR="1F991AA5" w:rsidRPr="001146D8">
        <w:rPr>
          <w:rFonts w:eastAsia="Lato" w:cstheme="minorHAnsi"/>
          <w:b/>
          <w:bCs/>
          <w:color w:val="000000" w:themeColor="text1"/>
          <w:sz w:val="24"/>
          <w:szCs w:val="24"/>
        </w:rPr>
        <w:t>about their expectations for your data analysis or publication of results.</w:t>
      </w:r>
    </w:p>
    <w:p w14:paraId="717DA16B" w14:textId="13A7914D" w:rsidR="00386FD5" w:rsidRPr="001146D8" w:rsidRDefault="4BD78FD5" w:rsidP="256C41AA">
      <w:pPr>
        <w:rPr>
          <w:rFonts w:eastAsia="Lato" w:cstheme="minorHAnsi"/>
          <w:color w:val="000000" w:themeColor="text1"/>
          <w:sz w:val="24"/>
          <w:szCs w:val="24"/>
        </w:rPr>
      </w:pPr>
      <w:r w:rsidRPr="001146D8">
        <w:rPr>
          <w:rFonts w:eastAsia="Lato" w:cstheme="minorHAnsi"/>
          <w:color w:val="000000" w:themeColor="text1"/>
          <w:sz w:val="24"/>
          <w:szCs w:val="24"/>
        </w:rPr>
        <w:t>At this time, there will be no one else supporting my thesis outside of my thesis reader.</w:t>
      </w:r>
    </w:p>
    <w:p w14:paraId="5033F094" w14:textId="177ACB51" w:rsidR="00386FD5" w:rsidRPr="001146D8" w:rsidRDefault="005762D9" w:rsidP="256C41AA">
      <w:pPr>
        <w:rPr>
          <w:rFonts w:eastAsia="Lato" w:cstheme="minorHAnsi"/>
          <w:color w:val="000000" w:themeColor="text1"/>
          <w:sz w:val="24"/>
          <w:szCs w:val="24"/>
        </w:rPr>
      </w:pPr>
      <w:r w:rsidRPr="001146D8">
        <w:rPr>
          <w:rFonts w:cstheme="minorHAnsi"/>
          <w:sz w:val="24"/>
          <w:szCs w:val="24"/>
        </w:rPr>
        <w:br/>
      </w:r>
      <w:r w:rsidR="1F991AA5" w:rsidRPr="001146D8">
        <w:rPr>
          <w:rFonts w:eastAsia="Lato" w:cstheme="minorHAnsi"/>
          <w:b/>
          <w:bCs/>
          <w:color w:val="000000" w:themeColor="text1"/>
          <w:sz w:val="24"/>
          <w:szCs w:val="24"/>
        </w:rPr>
        <w:t xml:space="preserve">16) Provide the 5 most important references you have used to identify the specific </w:t>
      </w:r>
      <w:r w:rsidRPr="001146D8">
        <w:rPr>
          <w:rFonts w:cstheme="minorHAnsi"/>
          <w:sz w:val="24"/>
          <w:szCs w:val="24"/>
        </w:rPr>
        <w:br/>
      </w:r>
      <w:r w:rsidR="1F991AA5" w:rsidRPr="001146D8">
        <w:rPr>
          <w:rFonts w:eastAsia="Lato" w:cstheme="minorHAnsi"/>
          <w:b/>
          <w:bCs/>
          <w:color w:val="000000" w:themeColor="text1"/>
          <w:sz w:val="24"/>
          <w:szCs w:val="24"/>
        </w:rPr>
        <w:t>questions and context of your topic, help with issues of research design and analysis,</w:t>
      </w:r>
      <w:r w:rsidR="2D218C6F" w:rsidRPr="001146D8">
        <w:rPr>
          <w:rFonts w:eastAsia="Lato" w:cstheme="minorHAnsi"/>
          <w:b/>
          <w:bCs/>
          <w:color w:val="000000" w:themeColor="text1"/>
          <w:sz w:val="24"/>
          <w:szCs w:val="24"/>
        </w:rPr>
        <w:t xml:space="preserve"> </w:t>
      </w:r>
      <w:r w:rsidR="1F991AA5" w:rsidRPr="001146D8">
        <w:rPr>
          <w:rFonts w:eastAsia="Lato" w:cstheme="minorHAnsi"/>
          <w:b/>
          <w:bCs/>
          <w:color w:val="000000" w:themeColor="text1"/>
          <w:sz w:val="24"/>
          <w:szCs w:val="24"/>
        </w:rPr>
        <w:t>and/or provide a basis for interpretation. Annotate these references with notes on</w:t>
      </w:r>
      <w:r w:rsidR="1EB2755D" w:rsidRPr="001146D8">
        <w:rPr>
          <w:rFonts w:eastAsia="Lato" w:cstheme="minorHAnsi"/>
          <w:b/>
          <w:bCs/>
          <w:color w:val="000000" w:themeColor="text1"/>
          <w:sz w:val="24"/>
          <w:szCs w:val="24"/>
        </w:rPr>
        <w:t xml:space="preserve"> </w:t>
      </w:r>
      <w:r w:rsidR="1F991AA5" w:rsidRPr="001146D8">
        <w:rPr>
          <w:rFonts w:eastAsia="Lato" w:cstheme="minorHAnsi"/>
          <w:b/>
          <w:bCs/>
          <w:color w:val="000000" w:themeColor="text1"/>
          <w:sz w:val="24"/>
          <w:szCs w:val="24"/>
        </w:rPr>
        <w:t>how they relate to/will be helpful for your thesis. For any other sources cited in your</w:t>
      </w:r>
      <w:r w:rsidR="24A5BA14" w:rsidRPr="001146D8">
        <w:rPr>
          <w:rFonts w:eastAsia="Lato" w:cstheme="minorHAnsi"/>
          <w:b/>
          <w:bCs/>
          <w:color w:val="000000" w:themeColor="text1"/>
          <w:sz w:val="24"/>
          <w:szCs w:val="24"/>
        </w:rPr>
        <w:t xml:space="preserve"> </w:t>
      </w:r>
      <w:r w:rsidR="1F991AA5" w:rsidRPr="001146D8">
        <w:rPr>
          <w:rFonts w:eastAsia="Lato" w:cstheme="minorHAnsi"/>
          <w:b/>
          <w:bCs/>
          <w:color w:val="000000" w:themeColor="text1"/>
          <w:sz w:val="24"/>
          <w:szCs w:val="24"/>
        </w:rPr>
        <w:t>prospectus in other answers, provide a complete bibliographic citation here as well.</w:t>
      </w:r>
      <w:r w:rsidRPr="001146D8">
        <w:rPr>
          <w:rFonts w:cstheme="minorHAnsi"/>
          <w:sz w:val="24"/>
          <w:szCs w:val="24"/>
        </w:rPr>
        <w:br/>
      </w:r>
    </w:p>
    <w:p w14:paraId="24620170" w14:textId="13970E67" w:rsidR="00207639" w:rsidRPr="001146D8" w:rsidRDefault="00207639" w:rsidP="00207639">
      <w:pPr>
        <w:rPr>
          <w:rFonts w:eastAsia="Lato" w:cstheme="minorHAnsi"/>
          <w:color w:val="000000" w:themeColor="text1"/>
          <w:sz w:val="24"/>
          <w:szCs w:val="24"/>
        </w:rPr>
      </w:pPr>
      <w:r w:rsidRPr="001146D8">
        <w:rPr>
          <w:rFonts w:eastAsia="Lato" w:cstheme="minorHAnsi"/>
          <w:i/>
          <w:iCs/>
          <w:color w:val="000000" w:themeColor="text1"/>
          <w:sz w:val="24"/>
          <w:szCs w:val="24"/>
        </w:rPr>
        <w:t>Camas (Camassia spp) and riceroot (Fritillaria spp.): Two liliaceous “root” foods of the NW Coast Indians</w:t>
      </w:r>
      <w:r w:rsidRPr="001146D8">
        <w:rPr>
          <w:rFonts w:eastAsia="Lato" w:cstheme="minorHAnsi"/>
          <w:color w:val="000000" w:themeColor="text1"/>
          <w:sz w:val="24"/>
          <w:szCs w:val="24"/>
        </w:rPr>
        <w:t xml:space="preserve"> </w:t>
      </w:r>
      <w:r w:rsidR="001A76F4" w:rsidRPr="001146D8">
        <w:rPr>
          <w:rFonts w:eastAsia="Lato" w:cstheme="minorHAnsi"/>
          <w:color w:val="000000" w:themeColor="text1"/>
          <w:sz w:val="24"/>
          <w:szCs w:val="24"/>
        </w:rPr>
        <w:fldChar w:fldCharType="begin"/>
      </w:r>
      <w:r w:rsidR="001A76F4" w:rsidRPr="001146D8">
        <w:rPr>
          <w:rFonts w:eastAsia="Lato" w:cstheme="minorHAnsi"/>
          <w:color w:val="000000" w:themeColor="text1"/>
          <w:sz w:val="24"/>
          <w:szCs w:val="24"/>
        </w:rPr>
        <w:instrText xml:space="preserve"> ADDIN ZOTERO_ITEM CSL_CITATION {"citationID":"a1Oe1G4D","properties":{"formattedCitation":"(Turner &amp; Kuhnlein, 1983)","plainCitation":"(Turner &amp; Kuhnlein, 1983)","noteIndex":0},"citationItems":[{"id":1815,"uris":["http://zotero.org/users/8720594/items/JAY76N3N"],"itemData":{"id":1815,"type":"article-journal","abstract":"Two species of camas (Camassia quamash [Pursh] Greene and C. leichtlinii: [Baker] S. Wats) and two species of riceroot (Fritillaria camschatcensis [L.] Ker‐Gawl. and F. lanceloata Pursh) were important root foods for the Indians of the Northwest Coast of North America. Camas and the latter species of riceroot were used predominantly in the southern part of the region, whereas F. camaschatcensis was used as far north as Alaska, as well as on the Aleutian Islands and the Kamchatka Peninsula. The bulbs of camas were an article of trade, and their harvesting and cooking were often large‐scale communal enterprises. Nutritional analyses show that these species would have provided meaningful quantities of fiber, nitrogen, trace elements and energy, if thoroughly cooked.","container-title":"Ecology of Food and Nutrition","DOI":"10.1080/03670244.1983.9990754","ISSN":"0367-0244","issue":"4","note":"publisher: Routledge\n_eprint: https://doi.org/10.1080/03670244.1983.9990754","page":"199-219","source":"Taylor and Francis+NEJM","title":"Camas (Camassia spp.) and riceroot (Fritillaria spp.): Two liliaceous “root” foods of the Northwest Coast Indians","title-short":"Camas (Camassia spp.) and riceroot (Fritillaria spp.)","volume":"13","author":[{"family":"Turner","given":"Nancy J."},{"family":"Kuhnlein","given":"Harriet V."}],"issued":{"date-parts":[["1983",11,1]]}}}],"schema":"https://github.com/citation-style-language/schema/raw/master/csl-citation.json"} </w:instrText>
      </w:r>
      <w:r w:rsidR="001A76F4" w:rsidRPr="001146D8">
        <w:rPr>
          <w:rFonts w:eastAsia="Lato" w:cstheme="minorHAnsi"/>
          <w:color w:val="000000" w:themeColor="text1"/>
          <w:sz w:val="24"/>
          <w:szCs w:val="24"/>
        </w:rPr>
        <w:fldChar w:fldCharType="separate"/>
      </w:r>
      <w:r w:rsidR="001A76F4" w:rsidRPr="001146D8">
        <w:rPr>
          <w:rFonts w:cstheme="minorHAnsi"/>
          <w:sz w:val="24"/>
          <w:szCs w:val="24"/>
        </w:rPr>
        <w:t>(Turner &amp; Kuhnlein, 1983)</w:t>
      </w:r>
      <w:r w:rsidR="001A76F4" w:rsidRPr="001146D8">
        <w:rPr>
          <w:rFonts w:eastAsia="Lato" w:cstheme="minorHAnsi"/>
          <w:color w:val="000000" w:themeColor="text1"/>
          <w:sz w:val="24"/>
          <w:szCs w:val="24"/>
        </w:rPr>
        <w:fldChar w:fldCharType="end"/>
      </w:r>
    </w:p>
    <w:p w14:paraId="32E597E3" w14:textId="5FAFF5B6" w:rsidR="00207639" w:rsidRPr="001146D8" w:rsidRDefault="00071656" w:rsidP="00207639">
      <w:pPr>
        <w:rPr>
          <w:rFonts w:eastAsia="Lato" w:cstheme="minorHAnsi"/>
          <w:color w:val="000000" w:themeColor="text1"/>
          <w:sz w:val="24"/>
          <w:szCs w:val="24"/>
        </w:rPr>
      </w:pPr>
      <w:r w:rsidRPr="001146D8">
        <w:rPr>
          <w:rFonts w:eastAsia="Lato" w:cstheme="minorHAnsi"/>
          <w:color w:val="000000" w:themeColor="text1"/>
          <w:sz w:val="24"/>
          <w:szCs w:val="24"/>
        </w:rPr>
        <w:tab/>
        <w:t xml:space="preserve">Turner and Kuhnlein provide an ethnobotanical account of Coast Salish relationship with </w:t>
      </w:r>
      <w:r w:rsidR="000C28C2" w:rsidRPr="001146D8">
        <w:rPr>
          <w:rFonts w:eastAsia="Lato" w:cstheme="minorHAnsi"/>
          <w:color w:val="000000" w:themeColor="text1"/>
          <w:sz w:val="24"/>
          <w:szCs w:val="24"/>
        </w:rPr>
        <w:t xml:space="preserve">camas. They </w:t>
      </w:r>
      <w:r w:rsidR="00C66A05" w:rsidRPr="001146D8">
        <w:rPr>
          <w:rFonts w:eastAsia="Lato" w:cstheme="minorHAnsi"/>
          <w:color w:val="000000" w:themeColor="text1"/>
          <w:sz w:val="24"/>
          <w:szCs w:val="24"/>
        </w:rPr>
        <w:t>use first hand accounts,</w:t>
      </w:r>
      <w:r w:rsidR="00960D7E" w:rsidRPr="001146D8">
        <w:rPr>
          <w:rFonts w:eastAsia="Lato" w:cstheme="minorHAnsi"/>
          <w:color w:val="000000" w:themeColor="text1"/>
          <w:sz w:val="24"/>
          <w:szCs w:val="24"/>
        </w:rPr>
        <w:t xml:space="preserve"> interviews,</w:t>
      </w:r>
      <w:r w:rsidR="00C66A05" w:rsidRPr="001146D8">
        <w:rPr>
          <w:rFonts w:eastAsia="Lato" w:cstheme="minorHAnsi"/>
          <w:color w:val="000000" w:themeColor="text1"/>
          <w:sz w:val="24"/>
          <w:szCs w:val="24"/>
        </w:rPr>
        <w:t xml:space="preserve"> generational knowledge, and historic records.</w:t>
      </w:r>
      <w:r w:rsidR="00960D7E" w:rsidRPr="001146D8">
        <w:rPr>
          <w:rFonts w:eastAsia="Lato" w:cstheme="minorHAnsi"/>
          <w:color w:val="000000" w:themeColor="text1"/>
          <w:sz w:val="24"/>
          <w:szCs w:val="24"/>
        </w:rPr>
        <w:t xml:space="preserve"> </w:t>
      </w:r>
      <w:r w:rsidR="00794BE2" w:rsidRPr="001146D8">
        <w:rPr>
          <w:rFonts w:eastAsia="Lato" w:cstheme="minorHAnsi"/>
          <w:color w:val="000000" w:themeColor="text1"/>
          <w:sz w:val="24"/>
          <w:szCs w:val="24"/>
        </w:rPr>
        <w:t xml:space="preserve">This </w:t>
      </w:r>
      <w:r w:rsidR="002C41B6" w:rsidRPr="001146D8">
        <w:rPr>
          <w:rFonts w:eastAsia="Lato" w:cstheme="minorHAnsi"/>
          <w:color w:val="000000" w:themeColor="text1"/>
          <w:sz w:val="24"/>
          <w:szCs w:val="24"/>
        </w:rPr>
        <w:t>resource will support the ethnobotanical context of my research</w:t>
      </w:r>
      <w:r w:rsidR="007E5DFB" w:rsidRPr="001146D8">
        <w:rPr>
          <w:rFonts w:eastAsia="Lato" w:cstheme="minorHAnsi"/>
          <w:color w:val="000000" w:themeColor="text1"/>
          <w:sz w:val="24"/>
          <w:szCs w:val="24"/>
        </w:rPr>
        <w:t xml:space="preserve"> and the significance </w:t>
      </w:r>
      <w:r w:rsidR="00082E47" w:rsidRPr="001146D8">
        <w:rPr>
          <w:rFonts w:eastAsia="Lato" w:cstheme="minorHAnsi"/>
          <w:color w:val="000000" w:themeColor="text1"/>
          <w:sz w:val="24"/>
          <w:szCs w:val="24"/>
        </w:rPr>
        <w:t>of my research question.</w:t>
      </w:r>
    </w:p>
    <w:p w14:paraId="73F53045" w14:textId="129C36DE" w:rsidR="00152CF6" w:rsidRPr="001146D8" w:rsidRDefault="00152CF6" w:rsidP="00207639">
      <w:pPr>
        <w:rPr>
          <w:rFonts w:eastAsia="Lato" w:cstheme="minorHAnsi"/>
          <w:color w:val="000000" w:themeColor="text1"/>
          <w:sz w:val="24"/>
          <w:szCs w:val="24"/>
        </w:rPr>
      </w:pPr>
    </w:p>
    <w:p w14:paraId="51B73E72" w14:textId="77777777" w:rsidR="00BA3F96" w:rsidRPr="001146D8" w:rsidRDefault="00BA3F96" w:rsidP="00BA3F96">
      <w:pPr>
        <w:rPr>
          <w:rFonts w:eastAsia="Lato" w:cstheme="minorHAnsi"/>
          <w:color w:val="000000" w:themeColor="text1"/>
          <w:sz w:val="24"/>
          <w:szCs w:val="24"/>
        </w:rPr>
      </w:pPr>
      <w:r w:rsidRPr="001146D8">
        <w:rPr>
          <w:rFonts w:eastAsia="Lato" w:cstheme="minorHAnsi"/>
          <w:i/>
          <w:iCs/>
          <w:color w:val="000000" w:themeColor="text1"/>
          <w:sz w:val="24"/>
          <w:szCs w:val="24"/>
        </w:rPr>
        <w:t>Glyphosate: Its Environmental Persistence and Impact on Crop Health and Nutrition</w:t>
      </w:r>
      <w:r w:rsidRPr="001146D8">
        <w:rPr>
          <w:rFonts w:eastAsia="Lato" w:cstheme="minorHAnsi"/>
          <w:color w:val="000000" w:themeColor="text1"/>
          <w:sz w:val="24"/>
          <w:szCs w:val="24"/>
        </w:rPr>
        <w:t xml:space="preserve"> </w:t>
      </w:r>
      <w:r w:rsidRPr="001146D8">
        <w:rPr>
          <w:rFonts w:eastAsia="Lato" w:cstheme="minorHAnsi"/>
          <w:color w:val="000000" w:themeColor="text1"/>
          <w:sz w:val="24"/>
          <w:szCs w:val="24"/>
        </w:rPr>
        <w:fldChar w:fldCharType="begin"/>
      </w:r>
      <w:r w:rsidRPr="001146D8">
        <w:rPr>
          <w:rFonts w:eastAsia="Lato" w:cstheme="minorHAnsi"/>
          <w:color w:val="000000" w:themeColor="text1"/>
          <w:sz w:val="24"/>
          <w:szCs w:val="24"/>
        </w:rPr>
        <w:instrText xml:space="preserve"> ADDIN ZOTERO_ITEM CSL_CITATION {"citationID":"AkQevZVe","properties":{"formattedCitation":"(Kanissery et al., 2019)","plainCitation":"(Kanissery et al., 2019)","noteIndex":0},"citationItems":[{"id":1104,"uris":["http://zotero.org/users/8720594/items/9BKDQEB2"],"itemData":{"id":1104,"type":"article-journal","abstract":"Glyphosate-based herbicide products are the most widely used broad-spectrum herbicides in the world for postemergent weed control. There are ever-increasing concerns that glyphosate, if not used judiciously, may cause adverse nontarget impacts in agroecosystems. The purpose of this brief review is to present and discuss the state of knowledge with respect to its persistence in the environment, possible effects on crop health, and impacts on crop nutrition.","container-title":"Plants","DOI":"10.3390/plants8110499","ISSN":"2223-7747","issue":"11","language":"en","license":"http://creativecommons.org/licenses/by/3.0/","note":"number: 11\npublisher: Multidisciplinary Digital Publishing Institute","page":"499","source":"www.mdpi.com","title":"Glyphosate: Its Environmental Persistence and Impact on Crop Health and Nutrition","title-short":"Glyphosate","volume":"8","author":[{"family":"Kanissery","given":"Ramdas"},{"family":"Gairhe","given":"Biwek"},{"family":"Kadyampakeni","given":"Davie"},{"family":"Batuman","given":"Ozgur"},{"family":"Alferez","given":"Fernando"}],"issued":{"date-parts":[["2019",11]]}}}],"schema":"https://github.com/citation-style-language/schema/raw/master/csl-citation.json"} </w:instrText>
      </w:r>
      <w:r w:rsidRPr="001146D8">
        <w:rPr>
          <w:rFonts w:eastAsia="Lato" w:cstheme="minorHAnsi"/>
          <w:color w:val="000000" w:themeColor="text1"/>
          <w:sz w:val="24"/>
          <w:szCs w:val="24"/>
        </w:rPr>
        <w:fldChar w:fldCharType="separate"/>
      </w:r>
      <w:r w:rsidRPr="001146D8">
        <w:rPr>
          <w:rFonts w:cstheme="minorHAnsi"/>
          <w:sz w:val="24"/>
          <w:szCs w:val="24"/>
        </w:rPr>
        <w:t>(Kanissery et al., 2019)</w:t>
      </w:r>
      <w:r w:rsidRPr="001146D8">
        <w:rPr>
          <w:rFonts w:eastAsia="Lato" w:cstheme="minorHAnsi"/>
          <w:color w:val="000000" w:themeColor="text1"/>
          <w:sz w:val="24"/>
          <w:szCs w:val="24"/>
        </w:rPr>
        <w:fldChar w:fldCharType="end"/>
      </w:r>
    </w:p>
    <w:p w14:paraId="7DE37D44" w14:textId="77777777" w:rsidR="00BA3F96" w:rsidRPr="001146D8" w:rsidRDefault="00BA3F96" w:rsidP="00BA3F96">
      <w:pPr>
        <w:rPr>
          <w:rFonts w:eastAsia="Lato" w:cstheme="minorHAnsi"/>
          <w:color w:val="000000" w:themeColor="text1"/>
          <w:sz w:val="24"/>
          <w:szCs w:val="24"/>
        </w:rPr>
      </w:pPr>
      <w:r w:rsidRPr="001146D8">
        <w:rPr>
          <w:rFonts w:eastAsia="Lato" w:cstheme="minorHAnsi"/>
          <w:color w:val="000000" w:themeColor="text1"/>
          <w:sz w:val="24"/>
          <w:szCs w:val="24"/>
        </w:rPr>
        <w:tab/>
        <w:t>Kanissery et al., is a digestible introduction into the mechanisms of glyphosate and its persistence in the environment. The article aids in gaining a comprehensive understanding of glyphosate, GBHs, and AMPA. I will use it to inform background information and environmentally significant variables that need to be accounted for in my research.</w:t>
      </w:r>
    </w:p>
    <w:p w14:paraId="0DF18BDD" w14:textId="77777777" w:rsidR="00BA3F96" w:rsidRPr="001146D8" w:rsidRDefault="00BA3F96" w:rsidP="00207639">
      <w:pPr>
        <w:rPr>
          <w:rFonts w:eastAsia="Lato" w:cstheme="minorHAnsi"/>
          <w:color w:val="000000" w:themeColor="text1"/>
          <w:sz w:val="24"/>
          <w:szCs w:val="24"/>
        </w:rPr>
      </w:pPr>
    </w:p>
    <w:p w14:paraId="49B65081" w14:textId="38EEBFCA" w:rsidR="00152CF6" w:rsidRPr="001146D8" w:rsidRDefault="00D82449" w:rsidP="00207639">
      <w:pPr>
        <w:rPr>
          <w:rFonts w:eastAsia="Lato" w:cstheme="minorHAnsi"/>
          <w:color w:val="000000" w:themeColor="text1"/>
          <w:sz w:val="24"/>
          <w:szCs w:val="24"/>
        </w:rPr>
      </w:pPr>
      <w:r w:rsidRPr="001146D8">
        <w:rPr>
          <w:rFonts w:eastAsia="Lato" w:cstheme="minorHAnsi"/>
          <w:i/>
          <w:iCs/>
          <w:color w:val="000000" w:themeColor="text1"/>
          <w:sz w:val="24"/>
          <w:szCs w:val="24"/>
        </w:rPr>
        <w:t xml:space="preserve">Glyphosate remains in forest plant tissues for a decade or more </w:t>
      </w:r>
      <w:r w:rsidRPr="001146D8">
        <w:rPr>
          <w:rFonts w:eastAsia="Lato" w:cstheme="minorHAnsi"/>
          <w:color w:val="000000" w:themeColor="text1"/>
          <w:sz w:val="24"/>
          <w:szCs w:val="24"/>
        </w:rPr>
        <w:fldChar w:fldCharType="begin"/>
      </w:r>
      <w:r w:rsidRPr="001146D8">
        <w:rPr>
          <w:rFonts w:eastAsia="Lato" w:cstheme="minorHAnsi"/>
          <w:color w:val="000000" w:themeColor="text1"/>
          <w:sz w:val="24"/>
          <w:szCs w:val="24"/>
        </w:rPr>
        <w:instrText xml:space="preserve"> ADDIN ZOTERO_ITEM CSL_CITATION {"citationID":"DDyco2hl","properties":{"formattedCitation":"(Botten et al., 2021)","plainCitation":"(Botten et al., 2021)","noteIndex":0},"citationItems":[{"id":1,"uris":["http://zotero.org/users/8720594/items/YR7SYMV7"],"itemData":{"id":1,"type":"article-journal","abstract":"Glyphosate-based herbicides are highly effective, non-selective, and broad-spectrum herbicides that have been used in British Columbia’s forest industry since the early 1980’s. Over this time, long-term persistence of glyphosate has not been measured, largely due to the inability to analyze glyphosate at low concentrations. Given the advancements in analytical techniques that are now available, we have extended the persistence curve of glyphosate to elucidate the actual length of time of persistence in northern British Columbia, rather than relying on estimations of persistence based on half-life curves that are quite often modelled from incomparable environments. We collected plant tissues from five forest understory perennial species growing in two distinct biogeoclimatic regions of northern BC to map out how glyphosate residue quantities change over time according to species, plant tissue type, and climate regime. We found that residues persisted for up to 12 years in some tissue types, and that root tissues generally retained glyphosate residues longer than shoot tissue types. We also found that samples from the colder, more northern biogeoclimatic zone investigated retained significantly higher levels of glyphosate for longer than samples collected from the warmer biogeoclimatic zone.","container-title":"Forest Ecology and Management","DOI":"10.1016/j.foreco.2021.119259","ISSN":"0378-1127","journalAbbreviation":"Forest Ecology and Management","language":"en","page":"119259","source":"ScienceDirect","title":"Glyphosate remains in forest plant tissues for a decade or more","volume":"493","author":[{"family":"Botten","given":"N."},{"family":"Wood","given":"L. J."},{"family":"Werner","given":"J. R."}],"issued":{"date-parts":[["2021",8,1]]}}}],"schema":"https://github.com/citation-style-language/schema/raw/master/csl-citation.json"} </w:instrText>
      </w:r>
      <w:r w:rsidRPr="001146D8">
        <w:rPr>
          <w:rFonts w:eastAsia="Lato" w:cstheme="minorHAnsi"/>
          <w:color w:val="000000" w:themeColor="text1"/>
          <w:sz w:val="24"/>
          <w:szCs w:val="24"/>
        </w:rPr>
        <w:fldChar w:fldCharType="separate"/>
      </w:r>
      <w:r w:rsidRPr="001146D8">
        <w:rPr>
          <w:rFonts w:cstheme="minorHAnsi"/>
          <w:sz w:val="24"/>
          <w:szCs w:val="24"/>
        </w:rPr>
        <w:t>(Botten et al., 2021)</w:t>
      </w:r>
      <w:r w:rsidRPr="001146D8">
        <w:rPr>
          <w:rFonts w:eastAsia="Lato" w:cstheme="minorHAnsi"/>
          <w:color w:val="000000" w:themeColor="text1"/>
          <w:sz w:val="24"/>
          <w:szCs w:val="24"/>
        </w:rPr>
        <w:fldChar w:fldCharType="end"/>
      </w:r>
    </w:p>
    <w:p w14:paraId="3871A57E" w14:textId="54F2FCC5" w:rsidR="00D82449" w:rsidRPr="001146D8" w:rsidRDefault="00C06EB6" w:rsidP="00207639">
      <w:pPr>
        <w:rPr>
          <w:rFonts w:eastAsia="Lato" w:cstheme="minorHAnsi"/>
          <w:color w:val="000000" w:themeColor="text1"/>
          <w:sz w:val="24"/>
          <w:szCs w:val="24"/>
        </w:rPr>
      </w:pPr>
      <w:r w:rsidRPr="001146D8">
        <w:rPr>
          <w:rFonts w:eastAsia="Lato" w:cstheme="minorHAnsi"/>
          <w:color w:val="000000" w:themeColor="text1"/>
          <w:sz w:val="24"/>
          <w:szCs w:val="24"/>
        </w:rPr>
        <w:tab/>
        <w:t xml:space="preserve">To my knowledge, this is the most comprehensive study of the legacy of GBH use and subsequent accumulation of glyphosate in plants. The authors </w:t>
      </w:r>
      <w:r w:rsidR="003B0558" w:rsidRPr="001146D8">
        <w:rPr>
          <w:rFonts w:eastAsia="Lato" w:cstheme="minorHAnsi"/>
          <w:color w:val="000000" w:themeColor="text1"/>
          <w:sz w:val="24"/>
          <w:szCs w:val="24"/>
        </w:rPr>
        <w:t xml:space="preserve">test two key components that are relevant to my research: herbaceous perennial plants and </w:t>
      </w:r>
      <w:r w:rsidR="002B6F58" w:rsidRPr="001146D8">
        <w:rPr>
          <w:rFonts w:eastAsia="Lato" w:cstheme="minorHAnsi"/>
          <w:color w:val="000000" w:themeColor="text1"/>
          <w:sz w:val="24"/>
          <w:szCs w:val="24"/>
        </w:rPr>
        <w:t xml:space="preserve">glyphosate usage over long periods of time. </w:t>
      </w:r>
      <w:r w:rsidR="003B5EF4" w:rsidRPr="001146D8">
        <w:rPr>
          <w:rFonts w:eastAsia="Lato" w:cstheme="minorHAnsi"/>
          <w:color w:val="000000" w:themeColor="text1"/>
          <w:sz w:val="24"/>
          <w:szCs w:val="24"/>
        </w:rPr>
        <w:t>T</w:t>
      </w:r>
      <w:r w:rsidR="00C7567E" w:rsidRPr="001146D8">
        <w:rPr>
          <w:rFonts w:eastAsia="Lato" w:cstheme="minorHAnsi"/>
          <w:color w:val="000000" w:themeColor="text1"/>
          <w:sz w:val="24"/>
          <w:szCs w:val="24"/>
        </w:rPr>
        <w:t xml:space="preserve">he research is not directly applicable because the study sites were in temperate forests, not prairies, and </w:t>
      </w:r>
      <w:r w:rsidR="00757FB5" w:rsidRPr="001146D8">
        <w:rPr>
          <w:rFonts w:eastAsia="Lato" w:cstheme="minorHAnsi"/>
          <w:color w:val="000000" w:themeColor="text1"/>
          <w:sz w:val="24"/>
          <w:szCs w:val="24"/>
        </w:rPr>
        <w:t>the herbaceous plants studied did not have bulbs</w:t>
      </w:r>
      <w:r w:rsidR="003B5EF4" w:rsidRPr="001146D8">
        <w:rPr>
          <w:rFonts w:eastAsia="Lato" w:cstheme="minorHAnsi"/>
          <w:color w:val="000000" w:themeColor="text1"/>
          <w:sz w:val="24"/>
          <w:szCs w:val="24"/>
        </w:rPr>
        <w:t xml:space="preserve">. However, it </w:t>
      </w:r>
      <w:r w:rsidR="0075172F" w:rsidRPr="001146D8">
        <w:rPr>
          <w:rFonts w:eastAsia="Lato" w:cstheme="minorHAnsi"/>
          <w:color w:val="000000" w:themeColor="text1"/>
          <w:sz w:val="24"/>
          <w:szCs w:val="24"/>
        </w:rPr>
        <w:t xml:space="preserve">uses relevant methods </w:t>
      </w:r>
      <w:r w:rsidR="00D9415E" w:rsidRPr="001146D8">
        <w:rPr>
          <w:rFonts w:eastAsia="Lato" w:cstheme="minorHAnsi"/>
          <w:color w:val="000000" w:themeColor="text1"/>
          <w:sz w:val="24"/>
          <w:szCs w:val="24"/>
        </w:rPr>
        <w:t xml:space="preserve">and analysis that I can apply to my experimental design. </w:t>
      </w:r>
      <w:r w:rsidR="007E5DFB" w:rsidRPr="001146D8">
        <w:rPr>
          <w:rFonts w:eastAsia="Lato" w:cstheme="minorHAnsi"/>
          <w:color w:val="000000" w:themeColor="text1"/>
          <w:sz w:val="24"/>
          <w:szCs w:val="24"/>
        </w:rPr>
        <w:t>Their results</w:t>
      </w:r>
      <w:r w:rsidR="00D9415E" w:rsidRPr="001146D8">
        <w:rPr>
          <w:rFonts w:eastAsia="Lato" w:cstheme="minorHAnsi"/>
          <w:color w:val="000000" w:themeColor="text1"/>
          <w:sz w:val="24"/>
          <w:szCs w:val="24"/>
        </w:rPr>
        <w:t xml:space="preserve"> also </w:t>
      </w:r>
      <w:r w:rsidR="007E5DFB" w:rsidRPr="001146D8">
        <w:rPr>
          <w:rFonts w:eastAsia="Lato" w:cstheme="minorHAnsi"/>
          <w:color w:val="000000" w:themeColor="text1"/>
          <w:sz w:val="24"/>
          <w:szCs w:val="24"/>
        </w:rPr>
        <w:t xml:space="preserve">provide support for significance of my </w:t>
      </w:r>
      <w:r w:rsidR="00082E47" w:rsidRPr="001146D8">
        <w:rPr>
          <w:rFonts w:eastAsia="Lato" w:cstheme="minorHAnsi"/>
          <w:color w:val="000000" w:themeColor="text1"/>
          <w:sz w:val="24"/>
          <w:szCs w:val="24"/>
        </w:rPr>
        <w:t>research</w:t>
      </w:r>
      <w:r w:rsidR="007E5DFB" w:rsidRPr="001146D8">
        <w:rPr>
          <w:rFonts w:eastAsia="Lato" w:cstheme="minorHAnsi"/>
          <w:color w:val="000000" w:themeColor="text1"/>
          <w:sz w:val="24"/>
          <w:szCs w:val="24"/>
        </w:rPr>
        <w:t xml:space="preserve"> question.</w:t>
      </w:r>
    </w:p>
    <w:p w14:paraId="0CB047CF" w14:textId="53B20DC1" w:rsidR="00014D75" w:rsidRPr="001146D8" w:rsidRDefault="00014D75" w:rsidP="00207639">
      <w:pPr>
        <w:rPr>
          <w:rFonts w:eastAsia="Lato" w:cstheme="minorHAnsi"/>
          <w:color w:val="000000" w:themeColor="text1"/>
          <w:sz w:val="24"/>
          <w:szCs w:val="24"/>
        </w:rPr>
      </w:pPr>
    </w:p>
    <w:p w14:paraId="09C125D1" w14:textId="08C5625D" w:rsidR="00014D75" w:rsidRPr="001146D8" w:rsidRDefault="004C2B1D" w:rsidP="00207639">
      <w:pPr>
        <w:rPr>
          <w:rFonts w:eastAsia="Lato" w:cstheme="minorHAnsi"/>
          <w:color w:val="000000" w:themeColor="text1"/>
          <w:sz w:val="24"/>
          <w:szCs w:val="24"/>
        </w:rPr>
      </w:pPr>
      <w:r w:rsidRPr="001146D8">
        <w:rPr>
          <w:rFonts w:eastAsia="Lato" w:cstheme="minorHAnsi"/>
          <w:i/>
          <w:iCs/>
          <w:color w:val="000000" w:themeColor="text1"/>
          <w:sz w:val="24"/>
          <w:szCs w:val="24"/>
        </w:rPr>
        <w:t>Indirect Effects of the Herbicide Glyphosate on Plant, Animal, and Human Health Through its Effects on Microbial Communities</w:t>
      </w:r>
      <w:r w:rsidRPr="001146D8">
        <w:rPr>
          <w:rFonts w:eastAsia="Lato" w:cstheme="minorHAnsi"/>
          <w:color w:val="000000" w:themeColor="text1"/>
          <w:sz w:val="24"/>
          <w:szCs w:val="24"/>
        </w:rPr>
        <w:t xml:space="preserve"> </w:t>
      </w:r>
      <w:r w:rsidRPr="001146D8">
        <w:rPr>
          <w:rFonts w:eastAsia="Lato" w:cstheme="minorHAnsi"/>
          <w:color w:val="000000" w:themeColor="text1"/>
          <w:sz w:val="24"/>
          <w:szCs w:val="24"/>
        </w:rPr>
        <w:fldChar w:fldCharType="begin"/>
      </w:r>
      <w:r w:rsidRPr="001146D8">
        <w:rPr>
          <w:rFonts w:eastAsia="Lato" w:cstheme="minorHAnsi"/>
          <w:color w:val="000000" w:themeColor="text1"/>
          <w:sz w:val="24"/>
          <w:szCs w:val="24"/>
        </w:rPr>
        <w:instrText xml:space="preserve"> ADDIN ZOTERO_ITEM CSL_CITATION {"citationID":"Sm4Nw7Yo","properties":{"formattedCitation":"(van Bruggen et al., 2021)","plainCitation":"(van Bruggen et al., 2021)","noteIndex":0},"citationItems":[{"id":6,"uris":["http://zotero.org/users/8720594/items/27CY5XFE"],"itemData":{"id":6,"type":"article-journal","abstract":"The herbicide glyphosate interferes with the shikimate pathway in plants and in major groups of microorganisms impeding the production of aromatic amino acids. Glyphosate application on plants results in a slow death, accelerated by reduced resistance to root pathogens. Extensive glyphosate use has resulted in increasing residues in soil and waterways. Although direct glyphosate effects on animals are limited, major concerns have arisen about indirect harmful side effects. In this paper, we focus on indirect effects of sublethal concentrations of glyphosate on plant, animal and human health due to shifts in microbial community compositions in successive habitats. Research results of glyphosate effects on microbial communities in soil, rhizosphere and animal guts have been contradictory due to the different integration levels studied. Most glyphosate studies have tested short-term treatment effects on microbial biomass or general community composition at higher taxonomic levels in soil, rhizosphere or animal intestinal tracts, and found little effect. More detailed studies showed reductions in specific genera or species as well as biological processes after glyphosate application. Plant growth promoting rhizobacteria and beneficial intestinal bacteria often are negatively affected, while pathogenic bacteria and fungi are enhanced. Such shifts in microbial community composition have been implicated in enhanced susceptibility of plants to Fusarium and Rhizoctonia, of birds and mammals to toxic Clostridium and Salmonella species, and of bees to Serratia and Deformed Wing Virus. In animals and humans, glyphosate exposure and concentrations in urine have been associated with intestinal diseases and neurological as well as endocrine problems, but cause-effect relationships need to be determined in more detail. Nevertheless, outbreaks of several animal and plant diseases have been related to glyphosate accumulation in the environment. Long-term glyphosate effects have been underreported, and new standards will be needed for residues in plant and animal products and the environment.","container-title":"Frontiers in Environmental Science","ISSN":"2296-665X","source":"Frontiers","title":"Indirect Effects of the Herbicide Glyphosate on Plant, Animal and Human Health Through its Effects on Microbial Communities","URL":"https://www.frontiersin.org/articles/10.3389/fenvs.2021.763917","volume":"9","author":[{"family":"Bruggen","given":"A. H. C.","non-dropping-particle":"van"},{"family":"Finckh","given":"M. R."},{"family":"He","given":"M."},{"family":"Ritsema","given":"C. J."},{"family":"Harkes","given":"P."},{"family":"Knuth","given":"D."},{"family":"Geissen","given":"V."}],"accessed":{"date-parts":[["2022",10,20]]},"issued":{"date-parts":[["2021"]]}}}],"schema":"https://github.com/citation-style-language/schema/raw/master/csl-citation.json"} </w:instrText>
      </w:r>
      <w:r w:rsidRPr="001146D8">
        <w:rPr>
          <w:rFonts w:eastAsia="Lato" w:cstheme="minorHAnsi"/>
          <w:color w:val="000000" w:themeColor="text1"/>
          <w:sz w:val="24"/>
          <w:szCs w:val="24"/>
        </w:rPr>
        <w:fldChar w:fldCharType="separate"/>
      </w:r>
      <w:r w:rsidRPr="001146D8">
        <w:rPr>
          <w:rFonts w:cstheme="minorHAnsi"/>
          <w:sz w:val="24"/>
          <w:szCs w:val="24"/>
        </w:rPr>
        <w:t>(van Bruggen et al., 2021)</w:t>
      </w:r>
      <w:r w:rsidRPr="001146D8">
        <w:rPr>
          <w:rFonts w:eastAsia="Lato" w:cstheme="minorHAnsi"/>
          <w:color w:val="000000" w:themeColor="text1"/>
          <w:sz w:val="24"/>
          <w:szCs w:val="24"/>
        </w:rPr>
        <w:fldChar w:fldCharType="end"/>
      </w:r>
    </w:p>
    <w:p w14:paraId="478FDC4D" w14:textId="08D7EE7B" w:rsidR="0082086F" w:rsidRPr="001146D8" w:rsidRDefault="002A7E4F" w:rsidP="00207639">
      <w:pPr>
        <w:rPr>
          <w:rFonts w:eastAsia="Lato" w:cstheme="minorHAnsi"/>
          <w:color w:val="000000" w:themeColor="text1"/>
          <w:sz w:val="24"/>
          <w:szCs w:val="24"/>
        </w:rPr>
      </w:pPr>
      <w:r w:rsidRPr="001146D8">
        <w:rPr>
          <w:rFonts w:eastAsia="Lato" w:cstheme="minorHAnsi"/>
          <w:color w:val="000000" w:themeColor="text1"/>
          <w:sz w:val="24"/>
          <w:szCs w:val="24"/>
        </w:rPr>
        <w:tab/>
        <w:t xml:space="preserve">This article supports the significance of my </w:t>
      </w:r>
      <w:r w:rsidR="00BA3172" w:rsidRPr="001146D8">
        <w:rPr>
          <w:rFonts w:eastAsia="Lato" w:cstheme="minorHAnsi"/>
          <w:color w:val="000000" w:themeColor="text1"/>
          <w:sz w:val="24"/>
          <w:szCs w:val="24"/>
        </w:rPr>
        <w:t xml:space="preserve">research question. While the focus on </w:t>
      </w:r>
      <w:r w:rsidR="007F6824" w:rsidRPr="001146D8">
        <w:rPr>
          <w:rFonts w:eastAsia="Lato" w:cstheme="minorHAnsi"/>
          <w:color w:val="000000" w:themeColor="text1"/>
          <w:sz w:val="24"/>
          <w:szCs w:val="24"/>
        </w:rPr>
        <w:t xml:space="preserve">glyphosate, microbial communities, and health implications is fairly new, </w:t>
      </w:r>
      <w:r w:rsidR="006F77BC" w:rsidRPr="001146D8">
        <w:rPr>
          <w:rFonts w:eastAsia="Lato" w:cstheme="minorHAnsi"/>
          <w:color w:val="000000" w:themeColor="text1"/>
          <w:sz w:val="24"/>
          <w:szCs w:val="24"/>
        </w:rPr>
        <w:t xml:space="preserve">research presented in this article </w:t>
      </w:r>
      <w:r w:rsidR="007D630C" w:rsidRPr="001146D8">
        <w:rPr>
          <w:rFonts w:eastAsia="Lato" w:cstheme="minorHAnsi"/>
          <w:color w:val="000000" w:themeColor="text1"/>
          <w:sz w:val="24"/>
          <w:szCs w:val="24"/>
        </w:rPr>
        <w:t xml:space="preserve">suggests that </w:t>
      </w:r>
      <w:r w:rsidR="00E602DF" w:rsidRPr="001146D8">
        <w:rPr>
          <w:rFonts w:eastAsia="Lato" w:cstheme="minorHAnsi"/>
          <w:color w:val="000000" w:themeColor="text1"/>
          <w:sz w:val="24"/>
          <w:szCs w:val="24"/>
        </w:rPr>
        <w:t>glyphosate may be severely effecting gut microbiomes. It</w:t>
      </w:r>
      <w:r w:rsidR="001A5704" w:rsidRPr="001146D8">
        <w:rPr>
          <w:rFonts w:eastAsia="Lato" w:cstheme="minorHAnsi"/>
          <w:color w:val="000000" w:themeColor="text1"/>
          <w:sz w:val="24"/>
          <w:szCs w:val="24"/>
        </w:rPr>
        <w:t xml:space="preserve"> is a comprehensive review of literature pre-2021 and has led me to </w:t>
      </w:r>
      <w:r w:rsidR="00BA3F96" w:rsidRPr="001146D8">
        <w:rPr>
          <w:rFonts w:eastAsia="Lato" w:cstheme="minorHAnsi"/>
          <w:color w:val="000000" w:themeColor="text1"/>
          <w:sz w:val="24"/>
          <w:szCs w:val="24"/>
        </w:rPr>
        <w:t>newer articles of significance.</w:t>
      </w:r>
    </w:p>
    <w:p w14:paraId="6E15AAAC" w14:textId="77777777" w:rsidR="00BA3F96" w:rsidRPr="001146D8" w:rsidRDefault="00BA3F96" w:rsidP="00BA3F96">
      <w:pPr>
        <w:rPr>
          <w:rFonts w:eastAsia="Lato" w:cstheme="minorHAnsi"/>
          <w:color w:val="000000" w:themeColor="text1"/>
          <w:sz w:val="24"/>
          <w:szCs w:val="24"/>
        </w:rPr>
      </w:pPr>
      <w:r w:rsidRPr="001146D8">
        <w:rPr>
          <w:rFonts w:eastAsia="Lato" w:cstheme="minorHAnsi"/>
          <w:i/>
          <w:iCs/>
          <w:color w:val="000000" w:themeColor="text1"/>
          <w:sz w:val="24"/>
          <w:szCs w:val="24"/>
        </w:rPr>
        <w:t>Studies of the life history of Camassia quamash (Pursh)</w:t>
      </w:r>
      <w:r w:rsidRPr="001146D8">
        <w:rPr>
          <w:rFonts w:eastAsia="Lato" w:cstheme="minorHAnsi"/>
          <w:color w:val="000000" w:themeColor="text1"/>
          <w:sz w:val="24"/>
          <w:szCs w:val="24"/>
        </w:rPr>
        <w:t xml:space="preserve"> Greene </w:t>
      </w:r>
      <w:r w:rsidRPr="001146D8">
        <w:rPr>
          <w:rFonts w:eastAsia="Lato" w:cstheme="minorHAnsi"/>
          <w:color w:val="000000" w:themeColor="text1"/>
          <w:sz w:val="24"/>
          <w:szCs w:val="24"/>
        </w:rPr>
        <w:fldChar w:fldCharType="begin"/>
      </w:r>
      <w:r w:rsidRPr="001146D8">
        <w:rPr>
          <w:rFonts w:eastAsia="Lato" w:cstheme="minorHAnsi"/>
          <w:color w:val="000000" w:themeColor="text1"/>
          <w:sz w:val="24"/>
          <w:szCs w:val="24"/>
        </w:rPr>
        <w:instrText xml:space="preserve"> ADDIN ZOTERO_ITEM CSL_CITATION {"citationID":"wpdYTjKF","properties":{"formattedCitation":"(Maclay, 1928)","plainCitation":"(Maclay, 1928)","noteIndex":0},"citationItems":[{"id":1924,"uris":["http://zotero.org/users/8720594/items/KWS4TMPU"],"itemData":{"id":1924,"type":"thesis","event-place":"Spokane, WA","publisher":"Washington State University","publisher-place":"Spokane, WA","title":"Studies of the life history of Camassia quamash (Pursh) Greene","author":[{"family":"Maclay","given":"Anne"}],"issued":{"date-parts":[["1928"]]}}}],"schema":"https://github.com/citation-style-language/schema/raw/master/csl-citation.json"} </w:instrText>
      </w:r>
      <w:r w:rsidRPr="001146D8">
        <w:rPr>
          <w:rFonts w:eastAsia="Lato" w:cstheme="minorHAnsi"/>
          <w:color w:val="000000" w:themeColor="text1"/>
          <w:sz w:val="24"/>
          <w:szCs w:val="24"/>
        </w:rPr>
        <w:fldChar w:fldCharType="separate"/>
      </w:r>
      <w:r w:rsidRPr="001146D8">
        <w:rPr>
          <w:rFonts w:cstheme="minorHAnsi"/>
          <w:sz w:val="24"/>
          <w:szCs w:val="24"/>
        </w:rPr>
        <w:t>(Maclay, 1928)</w:t>
      </w:r>
      <w:r w:rsidRPr="001146D8">
        <w:rPr>
          <w:rFonts w:eastAsia="Lato" w:cstheme="minorHAnsi"/>
          <w:color w:val="000000" w:themeColor="text1"/>
          <w:sz w:val="24"/>
          <w:szCs w:val="24"/>
        </w:rPr>
        <w:fldChar w:fldCharType="end"/>
      </w:r>
    </w:p>
    <w:p w14:paraId="50416DA3" w14:textId="77777777" w:rsidR="00BA3F96" w:rsidRPr="001146D8" w:rsidRDefault="00BA3F96" w:rsidP="00BA3F96">
      <w:pPr>
        <w:rPr>
          <w:rFonts w:eastAsia="Lato" w:cstheme="minorHAnsi"/>
          <w:color w:val="000000" w:themeColor="text1"/>
          <w:sz w:val="24"/>
          <w:szCs w:val="24"/>
        </w:rPr>
      </w:pPr>
      <w:r w:rsidRPr="001146D8">
        <w:rPr>
          <w:rFonts w:eastAsia="Lato" w:cstheme="minorHAnsi"/>
          <w:color w:val="000000" w:themeColor="text1"/>
          <w:sz w:val="24"/>
          <w:szCs w:val="24"/>
        </w:rPr>
        <w:tab/>
        <w:t xml:space="preserve">This resource is a thesis written in 1928 at Washington State University. Maclay is consistently cited in camas research as much of the written botanical documentation on </w:t>
      </w:r>
      <w:r w:rsidRPr="00030D27">
        <w:rPr>
          <w:rFonts w:eastAsia="Lato" w:cstheme="minorHAnsi"/>
          <w:i/>
          <w:iCs/>
          <w:color w:val="000000" w:themeColor="text1"/>
          <w:sz w:val="24"/>
          <w:szCs w:val="24"/>
        </w:rPr>
        <w:t>Camassia quamash</w:t>
      </w:r>
      <w:r w:rsidRPr="001146D8">
        <w:rPr>
          <w:rFonts w:eastAsia="Lato" w:cstheme="minorHAnsi"/>
          <w:color w:val="000000" w:themeColor="text1"/>
          <w:sz w:val="24"/>
          <w:szCs w:val="24"/>
        </w:rPr>
        <w:t xml:space="preserve"> is attributed to her. She gives a detailed biological account of </w:t>
      </w:r>
      <w:r w:rsidRPr="00030D27">
        <w:rPr>
          <w:rFonts w:eastAsia="Lato" w:cstheme="minorHAnsi"/>
          <w:i/>
          <w:iCs/>
          <w:color w:val="000000" w:themeColor="text1"/>
          <w:sz w:val="24"/>
          <w:szCs w:val="24"/>
        </w:rPr>
        <w:t>Camassia quamash</w:t>
      </w:r>
      <w:r w:rsidRPr="001146D8">
        <w:rPr>
          <w:rFonts w:eastAsia="Lato" w:cstheme="minorHAnsi"/>
          <w:color w:val="000000" w:themeColor="text1"/>
          <w:sz w:val="24"/>
          <w:szCs w:val="24"/>
        </w:rPr>
        <w:t>, including observations of growth patterns and life strategies that may be key to how a plant accumulates glyphosate.</w:t>
      </w:r>
    </w:p>
    <w:p w14:paraId="4022AD62" w14:textId="70A5A3DD" w:rsidR="001146D8" w:rsidRPr="001146D8" w:rsidRDefault="001146D8" w:rsidP="256C41AA">
      <w:pPr>
        <w:rPr>
          <w:rFonts w:cstheme="minorHAnsi"/>
          <w:sz w:val="24"/>
          <w:szCs w:val="24"/>
        </w:rPr>
      </w:pPr>
    </w:p>
    <w:p w14:paraId="1D8C56D7" w14:textId="77777777" w:rsidR="001146D8" w:rsidRPr="001146D8" w:rsidRDefault="001146D8" w:rsidP="256C41AA">
      <w:pPr>
        <w:rPr>
          <w:rFonts w:cstheme="minorHAnsi"/>
          <w:sz w:val="24"/>
          <w:szCs w:val="24"/>
        </w:rPr>
      </w:pPr>
    </w:p>
    <w:p w14:paraId="702B98BF" w14:textId="77777777" w:rsidR="001E3ECE" w:rsidRPr="001E3ECE" w:rsidRDefault="001146D8" w:rsidP="001E3ECE">
      <w:pPr>
        <w:pStyle w:val="Bibliography"/>
        <w:rPr>
          <w:rFonts w:ascii="Calibri" w:hAnsi="Calibri" w:cs="Calibri"/>
          <w:sz w:val="24"/>
        </w:rPr>
      </w:pPr>
      <w:r w:rsidRPr="001146D8">
        <w:rPr>
          <w:rFonts w:cstheme="minorHAnsi"/>
        </w:rPr>
        <w:fldChar w:fldCharType="begin"/>
      </w:r>
      <w:r w:rsidRPr="001146D8">
        <w:rPr>
          <w:rFonts w:cstheme="minorHAnsi"/>
        </w:rPr>
        <w:instrText xml:space="preserve"> ADDIN ZOTERO_BIBL {"uncited":[],"omitted":[],"custom":[]} CSL_BIBLIOGRAPHY </w:instrText>
      </w:r>
      <w:r w:rsidRPr="001146D8">
        <w:rPr>
          <w:rFonts w:cstheme="minorHAnsi"/>
        </w:rPr>
        <w:fldChar w:fldCharType="separate"/>
      </w:r>
      <w:r w:rsidR="001E3ECE" w:rsidRPr="001E3ECE">
        <w:rPr>
          <w:rFonts w:ascii="Calibri" w:hAnsi="Calibri" w:cs="Calibri"/>
          <w:sz w:val="24"/>
        </w:rPr>
        <w:t xml:space="preserve">Botten, N., Wood, L. J., &amp; Werner, J. R. (2021). Glyphosate remains in forest plant tissues for a decade or more. </w:t>
      </w:r>
      <w:r w:rsidR="001E3ECE" w:rsidRPr="001E3ECE">
        <w:rPr>
          <w:rFonts w:ascii="Calibri" w:hAnsi="Calibri" w:cs="Calibri"/>
          <w:i/>
          <w:iCs/>
          <w:sz w:val="24"/>
        </w:rPr>
        <w:t>Forest Ecology and Management</w:t>
      </w:r>
      <w:r w:rsidR="001E3ECE" w:rsidRPr="001E3ECE">
        <w:rPr>
          <w:rFonts w:ascii="Calibri" w:hAnsi="Calibri" w:cs="Calibri"/>
          <w:sz w:val="24"/>
        </w:rPr>
        <w:t xml:space="preserve">, </w:t>
      </w:r>
      <w:r w:rsidR="001E3ECE" w:rsidRPr="001E3ECE">
        <w:rPr>
          <w:rFonts w:ascii="Calibri" w:hAnsi="Calibri" w:cs="Calibri"/>
          <w:i/>
          <w:iCs/>
          <w:sz w:val="24"/>
        </w:rPr>
        <w:t>493</w:t>
      </w:r>
      <w:r w:rsidR="001E3ECE" w:rsidRPr="001E3ECE">
        <w:rPr>
          <w:rFonts w:ascii="Calibri" w:hAnsi="Calibri" w:cs="Calibri"/>
          <w:sz w:val="24"/>
        </w:rPr>
        <w:t>, 119259. https://doi.org/10.1016/j.foreco.2021.119259</w:t>
      </w:r>
    </w:p>
    <w:p w14:paraId="538FB92B"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Buchenauer, L., Junge, K. M., Haange, S.-B., Simon, J. C., von Bergen, M., Hoh, A.-L., Aust, G., Zenclussen, A. C., Stangl, G. I., &amp; Polte, T. (2022). Glyphosate differentially affects the allergic immune response across generations in mice. </w:t>
      </w:r>
      <w:r w:rsidRPr="001E3ECE">
        <w:rPr>
          <w:rFonts w:ascii="Calibri" w:hAnsi="Calibri" w:cs="Calibri"/>
          <w:i/>
          <w:iCs/>
          <w:sz w:val="24"/>
        </w:rPr>
        <w:t>Science of The Total Environment</w:t>
      </w:r>
      <w:r w:rsidRPr="001E3ECE">
        <w:rPr>
          <w:rFonts w:ascii="Calibri" w:hAnsi="Calibri" w:cs="Calibri"/>
          <w:sz w:val="24"/>
        </w:rPr>
        <w:t xml:space="preserve">, </w:t>
      </w:r>
      <w:r w:rsidRPr="001E3ECE">
        <w:rPr>
          <w:rFonts w:ascii="Calibri" w:hAnsi="Calibri" w:cs="Calibri"/>
          <w:i/>
          <w:iCs/>
          <w:sz w:val="24"/>
        </w:rPr>
        <w:t>850</w:t>
      </w:r>
      <w:r w:rsidRPr="001E3ECE">
        <w:rPr>
          <w:rFonts w:ascii="Calibri" w:hAnsi="Calibri" w:cs="Calibri"/>
          <w:sz w:val="24"/>
        </w:rPr>
        <w:t>, 157973. https://doi.org/10.1016/j.scitotenv.2022.157973</w:t>
      </w:r>
    </w:p>
    <w:p w14:paraId="4BBF821C"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Dennehy, C., Alverson, E. R., Anderson, H. E., Clements, D. R., Gilbert, R., &amp; Kaye, T. N. (2011). Management Strategies for Invasive Plants in Pacific Northwest Prairies, Savannas, and Oak Woodlands. </w:t>
      </w:r>
      <w:r w:rsidRPr="001E3ECE">
        <w:rPr>
          <w:rFonts w:ascii="Calibri" w:hAnsi="Calibri" w:cs="Calibri"/>
          <w:i/>
          <w:iCs/>
          <w:sz w:val="24"/>
        </w:rPr>
        <w:t>Northwest Science</w:t>
      </w:r>
      <w:r w:rsidRPr="001E3ECE">
        <w:rPr>
          <w:rFonts w:ascii="Calibri" w:hAnsi="Calibri" w:cs="Calibri"/>
          <w:sz w:val="24"/>
        </w:rPr>
        <w:t xml:space="preserve">, </w:t>
      </w:r>
      <w:r w:rsidRPr="001E3ECE">
        <w:rPr>
          <w:rFonts w:ascii="Calibri" w:hAnsi="Calibri" w:cs="Calibri"/>
          <w:i/>
          <w:iCs/>
          <w:sz w:val="24"/>
        </w:rPr>
        <w:t>85</w:t>
      </w:r>
      <w:r w:rsidRPr="001E3ECE">
        <w:rPr>
          <w:rFonts w:ascii="Calibri" w:hAnsi="Calibri" w:cs="Calibri"/>
          <w:sz w:val="24"/>
        </w:rPr>
        <w:t>(2), 329–351. https://doi.org/10.3955/046.085.0219</w:t>
      </w:r>
    </w:p>
    <w:p w14:paraId="0CEF3DB3"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Dunwiddie, P. W., &amp; Bakker, J. D. (2011). The Future of Restoration and Management of Prairie-Oak Ecosystems in the Pacific Northwest. </w:t>
      </w:r>
      <w:r w:rsidRPr="001E3ECE">
        <w:rPr>
          <w:rFonts w:ascii="Calibri" w:hAnsi="Calibri" w:cs="Calibri"/>
          <w:i/>
          <w:iCs/>
          <w:sz w:val="24"/>
        </w:rPr>
        <w:t>Northwest Science</w:t>
      </w:r>
      <w:r w:rsidRPr="001E3ECE">
        <w:rPr>
          <w:rFonts w:ascii="Calibri" w:hAnsi="Calibri" w:cs="Calibri"/>
          <w:sz w:val="24"/>
        </w:rPr>
        <w:t xml:space="preserve">, </w:t>
      </w:r>
      <w:r w:rsidRPr="001E3ECE">
        <w:rPr>
          <w:rFonts w:ascii="Calibri" w:hAnsi="Calibri" w:cs="Calibri"/>
          <w:i/>
          <w:iCs/>
          <w:sz w:val="24"/>
        </w:rPr>
        <w:t>85</w:t>
      </w:r>
      <w:r w:rsidRPr="001E3ECE">
        <w:rPr>
          <w:rFonts w:ascii="Calibri" w:hAnsi="Calibri" w:cs="Calibri"/>
          <w:sz w:val="24"/>
        </w:rPr>
        <w:t>(2), 83–92. https://doi.org/10.3955/046.085.0201</w:t>
      </w:r>
    </w:p>
    <w:p w14:paraId="511EA11E"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Kanissery, R., Gairhe, B., Kadyampakeni, D., Batuman, O., &amp; Alferez, F. (2019). Glyphosate: Its Environmental Persistence and Impact on Crop Health and Nutrition. </w:t>
      </w:r>
      <w:r w:rsidRPr="001E3ECE">
        <w:rPr>
          <w:rFonts w:ascii="Calibri" w:hAnsi="Calibri" w:cs="Calibri"/>
          <w:i/>
          <w:iCs/>
          <w:sz w:val="24"/>
        </w:rPr>
        <w:t>Plants</w:t>
      </w:r>
      <w:r w:rsidRPr="001E3ECE">
        <w:rPr>
          <w:rFonts w:ascii="Calibri" w:hAnsi="Calibri" w:cs="Calibri"/>
          <w:sz w:val="24"/>
        </w:rPr>
        <w:t xml:space="preserve">, </w:t>
      </w:r>
      <w:r w:rsidRPr="001E3ECE">
        <w:rPr>
          <w:rFonts w:ascii="Calibri" w:hAnsi="Calibri" w:cs="Calibri"/>
          <w:i/>
          <w:iCs/>
          <w:sz w:val="24"/>
        </w:rPr>
        <w:t>8</w:t>
      </w:r>
      <w:r w:rsidRPr="001E3ECE">
        <w:rPr>
          <w:rFonts w:ascii="Calibri" w:hAnsi="Calibri" w:cs="Calibri"/>
          <w:sz w:val="24"/>
        </w:rPr>
        <w:t>(11), Article 11. https://doi.org/10.3390/plants8110499</w:t>
      </w:r>
    </w:p>
    <w:p w14:paraId="1F17D25E"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Klingelhöfer, D., Braun, M., Brüggmann, D., &amp; Groneberg, D. A. (2021). Glyphosate: How do ongoing controversies, market characteristics, and funding influence the global research landscape? </w:t>
      </w:r>
      <w:r w:rsidRPr="001E3ECE">
        <w:rPr>
          <w:rFonts w:ascii="Calibri" w:hAnsi="Calibri" w:cs="Calibri"/>
          <w:i/>
          <w:iCs/>
          <w:sz w:val="24"/>
        </w:rPr>
        <w:t>Science of The Total Environment</w:t>
      </w:r>
      <w:r w:rsidRPr="001E3ECE">
        <w:rPr>
          <w:rFonts w:ascii="Calibri" w:hAnsi="Calibri" w:cs="Calibri"/>
          <w:sz w:val="24"/>
        </w:rPr>
        <w:t xml:space="preserve">, </w:t>
      </w:r>
      <w:r w:rsidRPr="001E3ECE">
        <w:rPr>
          <w:rFonts w:ascii="Calibri" w:hAnsi="Calibri" w:cs="Calibri"/>
          <w:i/>
          <w:iCs/>
          <w:sz w:val="24"/>
        </w:rPr>
        <w:t>765</w:t>
      </w:r>
      <w:r w:rsidRPr="001E3ECE">
        <w:rPr>
          <w:rFonts w:ascii="Calibri" w:hAnsi="Calibri" w:cs="Calibri"/>
          <w:sz w:val="24"/>
        </w:rPr>
        <w:t>, 144271. https://doi.org/10.1016/j.scitotenv.2020.144271</w:t>
      </w:r>
    </w:p>
    <w:p w14:paraId="6FEE2B26"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Maclay, A. (1928). </w:t>
      </w:r>
      <w:r w:rsidRPr="001E3ECE">
        <w:rPr>
          <w:rFonts w:ascii="Calibri" w:hAnsi="Calibri" w:cs="Calibri"/>
          <w:i/>
          <w:iCs/>
          <w:sz w:val="24"/>
        </w:rPr>
        <w:t>Studies of the life history of Camassia quamash (Pursh) Greene</w:t>
      </w:r>
      <w:r w:rsidRPr="001E3ECE">
        <w:rPr>
          <w:rFonts w:ascii="Calibri" w:hAnsi="Calibri" w:cs="Calibri"/>
          <w:sz w:val="24"/>
        </w:rPr>
        <w:t>. Washington State University.</w:t>
      </w:r>
    </w:p>
    <w:p w14:paraId="1EFA4A31"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Mesnage, R., &amp; Antoniou, M. N. (2020). Computational modelling provides insight into the effects of glyphosate on the shikimate pathway in the human gut microbiome. </w:t>
      </w:r>
      <w:r w:rsidRPr="001E3ECE">
        <w:rPr>
          <w:rFonts w:ascii="Calibri" w:hAnsi="Calibri" w:cs="Calibri"/>
          <w:i/>
          <w:iCs/>
          <w:sz w:val="24"/>
        </w:rPr>
        <w:t>Current Research in Toxicology</w:t>
      </w:r>
      <w:r w:rsidRPr="001E3ECE">
        <w:rPr>
          <w:rFonts w:ascii="Calibri" w:hAnsi="Calibri" w:cs="Calibri"/>
          <w:sz w:val="24"/>
        </w:rPr>
        <w:t xml:space="preserve">, </w:t>
      </w:r>
      <w:r w:rsidRPr="001E3ECE">
        <w:rPr>
          <w:rFonts w:ascii="Calibri" w:hAnsi="Calibri" w:cs="Calibri"/>
          <w:i/>
          <w:iCs/>
          <w:sz w:val="24"/>
        </w:rPr>
        <w:t>1</w:t>
      </w:r>
      <w:r w:rsidRPr="001E3ECE">
        <w:rPr>
          <w:rFonts w:ascii="Calibri" w:hAnsi="Calibri" w:cs="Calibri"/>
          <w:sz w:val="24"/>
        </w:rPr>
        <w:t>, 25–33. https://doi.org/10.1016/j.crtox.2020.04.001</w:t>
      </w:r>
    </w:p>
    <w:p w14:paraId="02FCF72C"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Ojelade, B. S., Durowoju, O. S., Adesoye, P. O., Gibb, S. W., &amp; Ekosse, G.-I. (2022). Review of Glyphosate-Based Herbicide and Aminomethylphosphonic Acid (AMPA): Environmental and Health Impacts. </w:t>
      </w:r>
      <w:r w:rsidRPr="001E3ECE">
        <w:rPr>
          <w:rFonts w:ascii="Calibri" w:hAnsi="Calibri" w:cs="Calibri"/>
          <w:i/>
          <w:iCs/>
          <w:sz w:val="24"/>
        </w:rPr>
        <w:t>Applied Sciences</w:t>
      </w:r>
      <w:r w:rsidRPr="001E3ECE">
        <w:rPr>
          <w:rFonts w:ascii="Calibri" w:hAnsi="Calibri" w:cs="Calibri"/>
          <w:sz w:val="24"/>
        </w:rPr>
        <w:t xml:space="preserve">, </w:t>
      </w:r>
      <w:r w:rsidRPr="001E3ECE">
        <w:rPr>
          <w:rFonts w:ascii="Calibri" w:hAnsi="Calibri" w:cs="Calibri"/>
          <w:i/>
          <w:iCs/>
          <w:sz w:val="24"/>
        </w:rPr>
        <w:t>12</w:t>
      </w:r>
      <w:r w:rsidRPr="001E3ECE">
        <w:rPr>
          <w:rFonts w:ascii="Calibri" w:hAnsi="Calibri" w:cs="Calibri"/>
          <w:sz w:val="24"/>
        </w:rPr>
        <w:t>(8789). https://doi.org/10.3390/app12178789</w:t>
      </w:r>
    </w:p>
    <w:p w14:paraId="3DA2FD65"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Olszyk, D., Blakeley-Smith, M., Pfleeger, T., Lee, E. H., &amp; Plocher, M. (2013). Effects of low levels of herbicides on prairie species of the Willamette Valley, Oregon. </w:t>
      </w:r>
      <w:r w:rsidRPr="001E3ECE">
        <w:rPr>
          <w:rFonts w:ascii="Calibri" w:hAnsi="Calibri" w:cs="Calibri"/>
          <w:i/>
          <w:iCs/>
          <w:sz w:val="24"/>
        </w:rPr>
        <w:t>Environmental Toxicology and Chemistry</w:t>
      </w:r>
      <w:r w:rsidRPr="001E3ECE">
        <w:rPr>
          <w:rFonts w:ascii="Calibri" w:hAnsi="Calibri" w:cs="Calibri"/>
          <w:sz w:val="24"/>
        </w:rPr>
        <w:t xml:space="preserve">, </w:t>
      </w:r>
      <w:r w:rsidRPr="001E3ECE">
        <w:rPr>
          <w:rFonts w:ascii="Calibri" w:hAnsi="Calibri" w:cs="Calibri"/>
          <w:i/>
          <w:iCs/>
          <w:sz w:val="24"/>
        </w:rPr>
        <w:t>32</w:t>
      </w:r>
      <w:r w:rsidRPr="001E3ECE">
        <w:rPr>
          <w:rFonts w:ascii="Calibri" w:hAnsi="Calibri" w:cs="Calibri"/>
          <w:sz w:val="24"/>
        </w:rPr>
        <w:t>(11), 2542–2551. https://doi.org/10.1002/etc.2331</w:t>
      </w:r>
    </w:p>
    <w:p w14:paraId="30DFDE31" w14:textId="77777777" w:rsidR="001E3ECE" w:rsidRPr="001E3ECE" w:rsidRDefault="001E3ECE" w:rsidP="001E3ECE">
      <w:pPr>
        <w:pStyle w:val="Bibliography"/>
        <w:rPr>
          <w:rFonts w:ascii="Calibri" w:hAnsi="Calibri" w:cs="Calibri"/>
          <w:sz w:val="24"/>
        </w:rPr>
      </w:pPr>
      <w:r w:rsidRPr="001E3ECE">
        <w:rPr>
          <w:rFonts w:ascii="Calibri" w:hAnsi="Calibri" w:cs="Calibri"/>
          <w:i/>
          <w:iCs/>
          <w:sz w:val="24"/>
        </w:rPr>
        <w:t>Pesticide Multi-Residue Analysis (MRA) – Glyphosate Test</w:t>
      </w:r>
      <w:r w:rsidRPr="001E3ECE">
        <w:rPr>
          <w:rFonts w:ascii="Calibri" w:hAnsi="Calibri" w:cs="Calibri"/>
          <w:sz w:val="24"/>
        </w:rPr>
        <w:t>. (n.d.). Medallion Labs. Retrieved December 4, 2022, from https://www.medallionlabs.com/tests/pesticide-multi-residue-analysis-glyphosate-screen/</w:t>
      </w:r>
    </w:p>
    <w:p w14:paraId="175BC7C2"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Puigbò, P., Leino, L. I., Rainio, M. J., Saikkonen, K., Saloniemi, I., &amp; Helander, M. (2022). Does Glyphosate Affect the Human Microbiota? </w:t>
      </w:r>
      <w:r w:rsidRPr="001E3ECE">
        <w:rPr>
          <w:rFonts w:ascii="Calibri" w:hAnsi="Calibri" w:cs="Calibri"/>
          <w:i/>
          <w:iCs/>
          <w:sz w:val="24"/>
        </w:rPr>
        <w:t>Life</w:t>
      </w:r>
      <w:r w:rsidRPr="001E3ECE">
        <w:rPr>
          <w:rFonts w:ascii="Calibri" w:hAnsi="Calibri" w:cs="Calibri"/>
          <w:sz w:val="24"/>
        </w:rPr>
        <w:t xml:space="preserve">, </w:t>
      </w:r>
      <w:r w:rsidRPr="001E3ECE">
        <w:rPr>
          <w:rFonts w:ascii="Calibri" w:hAnsi="Calibri" w:cs="Calibri"/>
          <w:i/>
          <w:iCs/>
          <w:sz w:val="24"/>
        </w:rPr>
        <w:t>12</w:t>
      </w:r>
      <w:r w:rsidRPr="001E3ECE">
        <w:rPr>
          <w:rFonts w:ascii="Calibri" w:hAnsi="Calibri" w:cs="Calibri"/>
          <w:sz w:val="24"/>
        </w:rPr>
        <w:t>(5), 707. https://doi.org/10.3390/life12050707</w:t>
      </w:r>
    </w:p>
    <w:p w14:paraId="370B1BAB"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Rivas-Garcia, T., Espinosa-Calderón, A., Hernández-Vázquez, B., &amp; Schwentesius-Rindermann, R. (2022). Overview of Environmental and Health Effects Related to Glyphosate Usage. </w:t>
      </w:r>
      <w:r w:rsidRPr="001E3ECE">
        <w:rPr>
          <w:rFonts w:ascii="Calibri" w:hAnsi="Calibri" w:cs="Calibri"/>
          <w:i/>
          <w:iCs/>
          <w:sz w:val="24"/>
        </w:rPr>
        <w:t>Sustainability</w:t>
      </w:r>
      <w:r w:rsidRPr="001E3ECE">
        <w:rPr>
          <w:rFonts w:ascii="Calibri" w:hAnsi="Calibri" w:cs="Calibri"/>
          <w:sz w:val="24"/>
        </w:rPr>
        <w:t xml:space="preserve">, </w:t>
      </w:r>
      <w:r w:rsidRPr="001E3ECE">
        <w:rPr>
          <w:rFonts w:ascii="Calibri" w:hAnsi="Calibri" w:cs="Calibri"/>
          <w:i/>
          <w:iCs/>
          <w:sz w:val="24"/>
        </w:rPr>
        <w:t>14</w:t>
      </w:r>
      <w:r w:rsidRPr="001E3ECE">
        <w:rPr>
          <w:rFonts w:ascii="Calibri" w:hAnsi="Calibri" w:cs="Calibri"/>
          <w:sz w:val="24"/>
        </w:rPr>
        <w:t>(11), Article 11. https://doi.org/10.3390/su14116868</w:t>
      </w:r>
    </w:p>
    <w:p w14:paraId="40313FD2"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Turner, N. J., &amp; Kuhnlein, H. V. (1983). Camas (Camassia spp.) and riceroot (Fritillaria spp.): Two liliaceous “root” foods of the Northwest Coast Indians. </w:t>
      </w:r>
      <w:r w:rsidRPr="001E3ECE">
        <w:rPr>
          <w:rFonts w:ascii="Calibri" w:hAnsi="Calibri" w:cs="Calibri"/>
          <w:i/>
          <w:iCs/>
          <w:sz w:val="24"/>
        </w:rPr>
        <w:t>Ecology of Food and Nutrition</w:t>
      </w:r>
      <w:r w:rsidRPr="001E3ECE">
        <w:rPr>
          <w:rFonts w:ascii="Calibri" w:hAnsi="Calibri" w:cs="Calibri"/>
          <w:sz w:val="24"/>
        </w:rPr>
        <w:t xml:space="preserve">, </w:t>
      </w:r>
      <w:r w:rsidRPr="001E3ECE">
        <w:rPr>
          <w:rFonts w:ascii="Calibri" w:hAnsi="Calibri" w:cs="Calibri"/>
          <w:i/>
          <w:iCs/>
          <w:sz w:val="24"/>
        </w:rPr>
        <w:t>13</w:t>
      </w:r>
      <w:r w:rsidRPr="001E3ECE">
        <w:rPr>
          <w:rFonts w:ascii="Calibri" w:hAnsi="Calibri" w:cs="Calibri"/>
          <w:sz w:val="24"/>
        </w:rPr>
        <w:t>(4), 199–219. https://doi.org/10.1080/03670244.1983.9990754</w:t>
      </w:r>
    </w:p>
    <w:p w14:paraId="3C6A26D1"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van Bruggen, A. H. C., Finckh, M. R., He, M., Ritsema, C. J., Harkes, P., Knuth, D., &amp; Geissen, V. (2021). Indirect Effects of the Herbicide Glyphosate on Plant, Animal and Human Health Through its Effects on Microbial Communities. </w:t>
      </w:r>
      <w:r w:rsidRPr="001E3ECE">
        <w:rPr>
          <w:rFonts w:ascii="Calibri" w:hAnsi="Calibri" w:cs="Calibri"/>
          <w:i/>
          <w:iCs/>
          <w:sz w:val="24"/>
        </w:rPr>
        <w:t>Frontiers in Environmental Science</w:t>
      </w:r>
      <w:r w:rsidRPr="001E3ECE">
        <w:rPr>
          <w:rFonts w:ascii="Calibri" w:hAnsi="Calibri" w:cs="Calibri"/>
          <w:sz w:val="24"/>
        </w:rPr>
        <w:t xml:space="preserve">, </w:t>
      </w:r>
      <w:r w:rsidRPr="001E3ECE">
        <w:rPr>
          <w:rFonts w:ascii="Calibri" w:hAnsi="Calibri" w:cs="Calibri"/>
          <w:i/>
          <w:iCs/>
          <w:sz w:val="24"/>
        </w:rPr>
        <w:t>9</w:t>
      </w:r>
      <w:r w:rsidRPr="001E3ECE">
        <w:rPr>
          <w:rFonts w:ascii="Calibri" w:hAnsi="Calibri" w:cs="Calibri"/>
          <w:sz w:val="24"/>
        </w:rPr>
        <w:t>. https://www.frontiersin.org/articles/10.3389/fenvs.2021.763917</w:t>
      </w:r>
    </w:p>
    <w:p w14:paraId="4F5FFD5C"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Vijay, A., &amp; Valdes, A. M. (2022). Role of the gut microbiome in chronic diseases: A narrative review. </w:t>
      </w:r>
      <w:r w:rsidRPr="001E3ECE">
        <w:rPr>
          <w:rFonts w:ascii="Calibri" w:hAnsi="Calibri" w:cs="Calibri"/>
          <w:i/>
          <w:iCs/>
          <w:sz w:val="24"/>
        </w:rPr>
        <w:t>European Journal of Clinical Nutrition</w:t>
      </w:r>
      <w:r w:rsidRPr="001E3ECE">
        <w:rPr>
          <w:rFonts w:ascii="Calibri" w:hAnsi="Calibri" w:cs="Calibri"/>
          <w:sz w:val="24"/>
        </w:rPr>
        <w:t xml:space="preserve">, </w:t>
      </w:r>
      <w:r w:rsidRPr="001E3ECE">
        <w:rPr>
          <w:rFonts w:ascii="Calibri" w:hAnsi="Calibri" w:cs="Calibri"/>
          <w:i/>
          <w:iCs/>
          <w:sz w:val="24"/>
        </w:rPr>
        <w:t>76</w:t>
      </w:r>
      <w:r w:rsidRPr="001E3ECE">
        <w:rPr>
          <w:rFonts w:ascii="Calibri" w:hAnsi="Calibri" w:cs="Calibri"/>
          <w:sz w:val="24"/>
        </w:rPr>
        <w:t>(4), Article 4. https://doi.org/10.1038/s41430-021-00991-6</w:t>
      </w:r>
    </w:p>
    <w:p w14:paraId="30879FAB"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Wagner, V., Antunes, P. M., Irvine, M., &amp; Nelson, C. R. (2017). Herbicide usage for invasive non-native plant management in wildland areas of North America. </w:t>
      </w:r>
      <w:r w:rsidRPr="001E3ECE">
        <w:rPr>
          <w:rFonts w:ascii="Calibri" w:hAnsi="Calibri" w:cs="Calibri"/>
          <w:i/>
          <w:iCs/>
          <w:sz w:val="24"/>
        </w:rPr>
        <w:t>Journal of Applied Ecology</w:t>
      </w:r>
      <w:r w:rsidRPr="001E3ECE">
        <w:rPr>
          <w:rFonts w:ascii="Calibri" w:hAnsi="Calibri" w:cs="Calibri"/>
          <w:sz w:val="24"/>
        </w:rPr>
        <w:t xml:space="preserve">, </w:t>
      </w:r>
      <w:r w:rsidRPr="001E3ECE">
        <w:rPr>
          <w:rFonts w:ascii="Calibri" w:hAnsi="Calibri" w:cs="Calibri"/>
          <w:i/>
          <w:iCs/>
          <w:sz w:val="24"/>
        </w:rPr>
        <w:t>54</w:t>
      </w:r>
      <w:r w:rsidRPr="001E3ECE">
        <w:rPr>
          <w:rFonts w:ascii="Calibri" w:hAnsi="Calibri" w:cs="Calibri"/>
          <w:sz w:val="24"/>
        </w:rPr>
        <w:t>(1), 198–204. https://doi.org/10.1111/1365-2664.12711</w:t>
      </w:r>
    </w:p>
    <w:p w14:paraId="5E053684"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Willamette Partnership. (2020). </w:t>
      </w:r>
      <w:r w:rsidRPr="001E3ECE">
        <w:rPr>
          <w:rFonts w:ascii="Calibri" w:hAnsi="Calibri" w:cs="Calibri"/>
          <w:i/>
          <w:iCs/>
          <w:sz w:val="24"/>
        </w:rPr>
        <w:t>Willamette Valley Oak and Prairie Cooperative Strategic Action Plan</w:t>
      </w:r>
      <w:r w:rsidRPr="001E3ECE">
        <w:rPr>
          <w:rFonts w:ascii="Calibri" w:hAnsi="Calibri" w:cs="Calibri"/>
          <w:sz w:val="24"/>
        </w:rPr>
        <w:t>. Willamette Partnership.</w:t>
      </w:r>
    </w:p>
    <w:p w14:paraId="0909462A"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Wood, L. J. (2019). The presence of glyphosate in forest plants with different life strategies one year after application. </w:t>
      </w:r>
      <w:r w:rsidRPr="001E3ECE">
        <w:rPr>
          <w:rFonts w:ascii="Calibri" w:hAnsi="Calibri" w:cs="Calibri"/>
          <w:i/>
          <w:iCs/>
          <w:sz w:val="24"/>
        </w:rPr>
        <w:t>Canadian Journal of Forest Research</w:t>
      </w:r>
      <w:r w:rsidRPr="001E3ECE">
        <w:rPr>
          <w:rFonts w:ascii="Calibri" w:hAnsi="Calibri" w:cs="Calibri"/>
          <w:sz w:val="24"/>
        </w:rPr>
        <w:t xml:space="preserve">, </w:t>
      </w:r>
      <w:r w:rsidRPr="001E3ECE">
        <w:rPr>
          <w:rFonts w:ascii="Calibri" w:hAnsi="Calibri" w:cs="Calibri"/>
          <w:i/>
          <w:iCs/>
          <w:sz w:val="24"/>
        </w:rPr>
        <w:t>49</w:t>
      </w:r>
      <w:r w:rsidRPr="001E3ECE">
        <w:rPr>
          <w:rFonts w:ascii="Calibri" w:hAnsi="Calibri" w:cs="Calibri"/>
          <w:sz w:val="24"/>
        </w:rPr>
        <w:t>(6), 586–594. https://doi.org/10.1139/cjfr-2018-0331</w:t>
      </w:r>
    </w:p>
    <w:p w14:paraId="43D5756D" w14:textId="77777777" w:rsidR="001E3ECE" w:rsidRPr="001E3ECE" w:rsidRDefault="001E3ECE" w:rsidP="001E3ECE">
      <w:pPr>
        <w:pStyle w:val="Bibliography"/>
        <w:rPr>
          <w:rFonts w:ascii="Calibri" w:hAnsi="Calibri" w:cs="Calibri"/>
          <w:sz w:val="24"/>
        </w:rPr>
      </w:pPr>
      <w:r w:rsidRPr="001E3ECE">
        <w:rPr>
          <w:rFonts w:ascii="Calibri" w:hAnsi="Calibri" w:cs="Calibri"/>
          <w:sz w:val="24"/>
        </w:rPr>
        <w:t xml:space="preserve">Wyrill, J. B., &amp; Burnside, O. C. (1976). Absorption, Translocation, and Metabolism of 2,4-D and Glyphosate in Common Milkweed and Hemp Dogbane. </w:t>
      </w:r>
      <w:r w:rsidRPr="001E3ECE">
        <w:rPr>
          <w:rFonts w:ascii="Calibri" w:hAnsi="Calibri" w:cs="Calibri"/>
          <w:i/>
          <w:iCs/>
          <w:sz w:val="24"/>
        </w:rPr>
        <w:t>Weed Science</w:t>
      </w:r>
      <w:r w:rsidRPr="001E3ECE">
        <w:rPr>
          <w:rFonts w:ascii="Calibri" w:hAnsi="Calibri" w:cs="Calibri"/>
          <w:sz w:val="24"/>
        </w:rPr>
        <w:t xml:space="preserve">, </w:t>
      </w:r>
      <w:r w:rsidRPr="001E3ECE">
        <w:rPr>
          <w:rFonts w:ascii="Calibri" w:hAnsi="Calibri" w:cs="Calibri"/>
          <w:i/>
          <w:iCs/>
          <w:sz w:val="24"/>
        </w:rPr>
        <w:t>24</w:t>
      </w:r>
      <w:r w:rsidRPr="001E3ECE">
        <w:rPr>
          <w:rFonts w:ascii="Calibri" w:hAnsi="Calibri" w:cs="Calibri"/>
          <w:sz w:val="24"/>
        </w:rPr>
        <w:t>(6), 557–566. https://doi.org/10.1017/S0043174500062949</w:t>
      </w:r>
    </w:p>
    <w:p w14:paraId="2C078E63" w14:textId="53D392DE" w:rsidR="00386FD5" w:rsidRPr="001146D8" w:rsidRDefault="001146D8" w:rsidP="256C41AA">
      <w:pPr>
        <w:rPr>
          <w:rFonts w:cstheme="minorHAnsi"/>
          <w:sz w:val="24"/>
          <w:szCs w:val="24"/>
        </w:rPr>
      </w:pPr>
      <w:r w:rsidRPr="001146D8">
        <w:rPr>
          <w:rFonts w:cstheme="minorHAnsi"/>
          <w:sz w:val="24"/>
          <w:szCs w:val="24"/>
        </w:rPr>
        <w:fldChar w:fldCharType="end"/>
      </w:r>
      <w:r w:rsidR="005762D9" w:rsidRPr="001146D8">
        <w:rPr>
          <w:rFonts w:cstheme="minorHAnsi"/>
          <w:sz w:val="24"/>
          <w:szCs w:val="24"/>
        </w:rPr>
        <w:br/>
      </w:r>
    </w:p>
    <w:sectPr w:rsidR="00386FD5" w:rsidRPr="00114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Lato&quot;,sans-serif">
    <w:panose1 w:val="00000000000000000000"/>
    <w:charset w:val="00"/>
    <w:family w:val="roman"/>
    <w:notTrueType/>
    <w:pitch w:val="default"/>
  </w:font>
  <w:font w:name="&quot;Courier New&quo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CBB5"/>
    <w:multiLevelType w:val="hybridMultilevel"/>
    <w:tmpl w:val="3620F10E"/>
    <w:lvl w:ilvl="0" w:tplc="45426F32">
      <w:start w:val="1"/>
      <w:numFmt w:val="bullet"/>
      <w:lvlText w:val="-"/>
      <w:lvlJc w:val="left"/>
      <w:pPr>
        <w:ind w:left="720" w:hanging="360"/>
      </w:pPr>
      <w:rPr>
        <w:rFonts w:ascii="Calibri" w:hAnsi="Calibri" w:hint="default"/>
      </w:rPr>
    </w:lvl>
    <w:lvl w:ilvl="1" w:tplc="57640F30">
      <w:start w:val="1"/>
      <w:numFmt w:val="bullet"/>
      <w:lvlText w:val="o"/>
      <w:lvlJc w:val="left"/>
      <w:pPr>
        <w:ind w:left="1440" w:hanging="360"/>
      </w:pPr>
      <w:rPr>
        <w:rFonts w:ascii="Courier New" w:hAnsi="Courier New" w:hint="default"/>
      </w:rPr>
    </w:lvl>
    <w:lvl w:ilvl="2" w:tplc="2376EA32">
      <w:start w:val="1"/>
      <w:numFmt w:val="bullet"/>
      <w:lvlText w:val=""/>
      <w:lvlJc w:val="left"/>
      <w:pPr>
        <w:ind w:left="2160" w:hanging="360"/>
      </w:pPr>
      <w:rPr>
        <w:rFonts w:ascii="Wingdings" w:hAnsi="Wingdings" w:hint="default"/>
      </w:rPr>
    </w:lvl>
    <w:lvl w:ilvl="3" w:tplc="3F6A2C70">
      <w:start w:val="1"/>
      <w:numFmt w:val="bullet"/>
      <w:lvlText w:val=""/>
      <w:lvlJc w:val="left"/>
      <w:pPr>
        <w:ind w:left="2880" w:hanging="360"/>
      </w:pPr>
      <w:rPr>
        <w:rFonts w:ascii="Symbol" w:hAnsi="Symbol" w:hint="default"/>
      </w:rPr>
    </w:lvl>
    <w:lvl w:ilvl="4" w:tplc="379000DE">
      <w:start w:val="1"/>
      <w:numFmt w:val="bullet"/>
      <w:lvlText w:val="o"/>
      <w:lvlJc w:val="left"/>
      <w:pPr>
        <w:ind w:left="3600" w:hanging="360"/>
      </w:pPr>
      <w:rPr>
        <w:rFonts w:ascii="Courier New" w:hAnsi="Courier New" w:hint="default"/>
      </w:rPr>
    </w:lvl>
    <w:lvl w:ilvl="5" w:tplc="981E3058">
      <w:start w:val="1"/>
      <w:numFmt w:val="bullet"/>
      <w:lvlText w:val=""/>
      <w:lvlJc w:val="left"/>
      <w:pPr>
        <w:ind w:left="4320" w:hanging="360"/>
      </w:pPr>
      <w:rPr>
        <w:rFonts w:ascii="Wingdings" w:hAnsi="Wingdings" w:hint="default"/>
      </w:rPr>
    </w:lvl>
    <w:lvl w:ilvl="6" w:tplc="F9165A14">
      <w:start w:val="1"/>
      <w:numFmt w:val="bullet"/>
      <w:lvlText w:val=""/>
      <w:lvlJc w:val="left"/>
      <w:pPr>
        <w:ind w:left="5040" w:hanging="360"/>
      </w:pPr>
      <w:rPr>
        <w:rFonts w:ascii="Symbol" w:hAnsi="Symbol" w:hint="default"/>
      </w:rPr>
    </w:lvl>
    <w:lvl w:ilvl="7" w:tplc="0BD2B1D0">
      <w:start w:val="1"/>
      <w:numFmt w:val="bullet"/>
      <w:lvlText w:val="o"/>
      <w:lvlJc w:val="left"/>
      <w:pPr>
        <w:ind w:left="5760" w:hanging="360"/>
      </w:pPr>
      <w:rPr>
        <w:rFonts w:ascii="Courier New" w:hAnsi="Courier New" w:hint="default"/>
      </w:rPr>
    </w:lvl>
    <w:lvl w:ilvl="8" w:tplc="23361446">
      <w:start w:val="1"/>
      <w:numFmt w:val="bullet"/>
      <w:lvlText w:val=""/>
      <w:lvlJc w:val="left"/>
      <w:pPr>
        <w:ind w:left="6480" w:hanging="360"/>
      </w:pPr>
      <w:rPr>
        <w:rFonts w:ascii="Wingdings" w:hAnsi="Wingdings" w:hint="default"/>
      </w:rPr>
    </w:lvl>
  </w:abstractNum>
  <w:abstractNum w:abstractNumId="1" w15:restartNumberingAfterBreak="0">
    <w:nsid w:val="0346B9B9"/>
    <w:multiLevelType w:val="hybridMultilevel"/>
    <w:tmpl w:val="CEEE2BFE"/>
    <w:lvl w:ilvl="0" w:tplc="F8D49890">
      <w:start w:val="1"/>
      <w:numFmt w:val="bullet"/>
      <w:lvlText w:val="-"/>
      <w:lvlJc w:val="left"/>
      <w:pPr>
        <w:ind w:left="720" w:hanging="360"/>
      </w:pPr>
      <w:rPr>
        <w:rFonts w:ascii="Calibri" w:hAnsi="Calibri" w:hint="default"/>
      </w:rPr>
    </w:lvl>
    <w:lvl w:ilvl="1" w:tplc="7610C95A">
      <w:start w:val="1"/>
      <w:numFmt w:val="bullet"/>
      <w:lvlText w:val="o"/>
      <w:lvlJc w:val="left"/>
      <w:pPr>
        <w:ind w:left="1440" w:hanging="360"/>
      </w:pPr>
      <w:rPr>
        <w:rFonts w:ascii="Courier New" w:hAnsi="Courier New" w:hint="default"/>
      </w:rPr>
    </w:lvl>
    <w:lvl w:ilvl="2" w:tplc="115670C8">
      <w:start w:val="1"/>
      <w:numFmt w:val="bullet"/>
      <w:lvlText w:val=""/>
      <w:lvlJc w:val="left"/>
      <w:pPr>
        <w:ind w:left="2160" w:hanging="360"/>
      </w:pPr>
      <w:rPr>
        <w:rFonts w:ascii="Wingdings" w:hAnsi="Wingdings" w:hint="default"/>
      </w:rPr>
    </w:lvl>
    <w:lvl w:ilvl="3" w:tplc="2D74334A">
      <w:start w:val="1"/>
      <w:numFmt w:val="bullet"/>
      <w:lvlText w:val=""/>
      <w:lvlJc w:val="left"/>
      <w:pPr>
        <w:ind w:left="2880" w:hanging="360"/>
      </w:pPr>
      <w:rPr>
        <w:rFonts w:ascii="Symbol" w:hAnsi="Symbol" w:hint="default"/>
      </w:rPr>
    </w:lvl>
    <w:lvl w:ilvl="4" w:tplc="1B0AC404">
      <w:start w:val="1"/>
      <w:numFmt w:val="bullet"/>
      <w:lvlText w:val="o"/>
      <w:lvlJc w:val="left"/>
      <w:pPr>
        <w:ind w:left="3600" w:hanging="360"/>
      </w:pPr>
      <w:rPr>
        <w:rFonts w:ascii="Courier New" w:hAnsi="Courier New" w:hint="default"/>
      </w:rPr>
    </w:lvl>
    <w:lvl w:ilvl="5" w:tplc="8AB6F550">
      <w:start w:val="1"/>
      <w:numFmt w:val="bullet"/>
      <w:lvlText w:val=""/>
      <w:lvlJc w:val="left"/>
      <w:pPr>
        <w:ind w:left="4320" w:hanging="360"/>
      </w:pPr>
      <w:rPr>
        <w:rFonts w:ascii="Wingdings" w:hAnsi="Wingdings" w:hint="default"/>
      </w:rPr>
    </w:lvl>
    <w:lvl w:ilvl="6" w:tplc="8F0AF91C">
      <w:start w:val="1"/>
      <w:numFmt w:val="bullet"/>
      <w:lvlText w:val=""/>
      <w:lvlJc w:val="left"/>
      <w:pPr>
        <w:ind w:left="5040" w:hanging="360"/>
      </w:pPr>
      <w:rPr>
        <w:rFonts w:ascii="Symbol" w:hAnsi="Symbol" w:hint="default"/>
      </w:rPr>
    </w:lvl>
    <w:lvl w:ilvl="7" w:tplc="2C1A2E8A">
      <w:start w:val="1"/>
      <w:numFmt w:val="bullet"/>
      <w:lvlText w:val="o"/>
      <w:lvlJc w:val="left"/>
      <w:pPr>
        <w:ind w:left="5760" w:hanging="360"/>
      </w:pPr>
      <w:rPr>
        <w:rFonts w:ascii="Courier New" w:hAnsi="Courier New" w:hint="default"/>
      </w:rPr>
    </w:lvl>
    <w:lvl w:ilvl="8" w:tplc="E174C122">
      <w:start w:val="1"/>
      <w:numFmt w:val="bullet"/>
      <w:lvlText w:val=""/>
      <w:lvlJc w:val="left"/>
      <w:pPr>
        <w:ind w:left="6480" w:hanging="360"/>
      </w:pPr>
      <w:rPr>
        <w:rFonts w:ascii="Wingdings" w:hAnsi="Wingdings" w:hint="default"/>
      </w:rPr>
    </w:lvl>
  </w:abstractNum>
  <w:abstractNum w:abstractNumId="2" w15:restartNumberingAfterBreak="0">
    <w:nsid w:val="050531A3"/>
    <w:multiLevelType w:val="hybridMultilevel"/>
    <w:tmpl w:val="7C98532C"/>
    <w:lvl w:ilvl="0" w:tplc="3DECEDFA">
      <w:start w:val="1"/>
      <w:numFmt w:val="bullet"/>
      <w:lvlText w:val="-"/>
      <w:lvlJc w:val="left"/>
      <w:pPr>
        <w:ind w:left="720" w:hanging="360"/>
      </w:pPr>
      <w:rPr>
        <w:rFonts w:ascii="Calibri" w:hAnsi="Calibri" w:hint="default"/>
      </w:rPr>
    </w:lvl>
    <w:lvl w:ilvl="1" w:tplc="204C5234">
      <w:start w:val="1"/>
      <w:numFmt w:val="bullet"/>
      <w:lvlText w:val="o"/>
      <w:lvlJc w:val="left"/>
      <w:pPr>
        <w:ind w:left="1440" w:hanging="360"/>
      </w:pPr>
      <w:rPr>
        <w:rFonts w:ascii="Courier New" w:hAnsi="Courier New" w:hint="default"/>
      </w:rPr>
    </w:lvl>
    <w:lvl w:ilvl="2" w:tplc="FAC87716">
      <w:start w:val="1"/>
      <w:numFmt w:val="bullet"/>
      <w:lvlText w:val=""/>
      <w:lvlJc w:val="left"/>
      <w:pPr>
        <w:ind w:left="2160" w:hanging="360"/>
      </w:pPr>
      <w:rPr>
        <w:rFonts w:ascii="Wingdings" w:hAnsi="Wingdings" w:hint="default"/>
      </w:rPr>
    </w:lvl>
    <w:lvl w:ilvl="3" w:tplc="EFECCA26">
      <w:start w:val="1"/>
      <w:numFmt w:val="bullet"/>
      <w:lvlText w:val=""/>
      <w:lvlJc w:val="left"/>
      <w:pPr>
        <w:ind w:left="2880" w:hanging="360"/>
      </w:pPr>
      <w:rPr>
        <w:rFonts w:ascii="Symbol" w:hAnsi="Symbol" w:hint="default"/>
      </w:rPr>
    </w:lvl>
    <w:lvl w:ilvl="4" w:tplc="ADE00AD8">
      <w:start w:val="1"/>
      <w:numFmt w:val="bullet"/>
      <w:lvlText w:val="o"/>
      <w:lvlJc w:val="left"/>
      <w:pPr>
        <w:ind w:left="3600" w:hanging="360"/>
      </w:pPr>
      <w:rPr>
        <w:rFonts w:ascii="Courier New" w:hAnsi="Courier New" w:hint="default"/>
      </w:rPr>
    </w:lvl>
    <w:lvl w:ilvl="5" w:tplc="5406F86C">
      <w:start w:val="1"/>
      <w:numFmt w:val="bullet"/>
      <w:lvlText w:val=""/>
      <w:lvlJc w:val="left"/>
      <w:pPr>
        <w:ind w:left="4320" w:hanging="360"/>
      </w:pPr>
      <w:rPr>
        <w:rFonts w:ascii="Wingdings" w:hAnsi="Wingdings" w:hint="default"/>
      </w:rPr>
    </w:lvl>
    <w:lvl w:ilvl="6" w:tplc="E7064EB6">
      <w:start w:val="1"/>
      <w:numFmt w:val="bullet"/>
      <w:lvlText w:val=""/>
      <w:lvlJc w:val="left"/>
      <w:pPr>
        <w:ind w:left="5040" w:hanging="360"/>
      </w:pPr>
      <w:rPr>
        <w:rFonts w:ascii="Symbol" w:hAnsi="Symbol" w:hint="default"/>
      </w:rPr>
    </w:lvl>
    <w:lvl w:ilvl="7" w:tplc="31783408">
      <w:start w:val="1"/>
      <w:numFmt w:val="bullet"/>
      <w:lvlText w:val="o"/>
      <w:lvlJc w:val="left"/>
      <w:pPr>
        <w:ind w:left="5760" w:hanging="360"/>
      </w:pPr>
      <w:rPr>
        <w:rFonts w:ascii="Courier New" w:hAnsi="Courier New" w:hint="default"/>
      </w:rPr>
    </w:lvl>
    <w:lvl w:ilvl="8" w:tplc="795A10EA">
      <w:start w:val="1"/>
      <w:numFmt w:val="bullet"/>
      <w:lvlText w:val=""/>
      <w:lvlJc w:val="left"/>
      <w:pPr>
        <w:ind w:left="6480" w:hanging="360"/>
      </w:pPr>
      <w:rPr>
        <w:rFonts w:ascii="Wingdings" w:hAnsi="Wingdings" w:hint="default"/>
      </w:rPr>
    </w:lvl>
  </w:abstractNum>
  <w:abstractNum w:abstractNumId="3" w15:restartNumberingAfterBreak="0">
    <w:nsid w:val="0AD895FF"/>
    <w:multiLevelType w:val="hybridMultilevel"/>
    <w:tmpl w:val="A510ED0E"/>
    <w:lvl w:ilvl="0" w:tplc="E93C2E2A">
      <w:start w:val="1"/>
      <w:numFmt w:val="bullet"/>
      <w:lvlText w:val="-"/>
      <w:lvlJc w:val="left"/>
      <w:pPr>
        <w:ind w:left="720" w:hanging="360"/>
      </w:pPr>
      <w:rPr>
        <w:rFonts w:ascii="Calibri" w:hAnsi="Calibri" w:hint="default"/>
      </w:rPr>
    </w:lvl>
    <w:lvl w:ilvl="1" w:tplc="7702F11A">
      <w:start w:val="1"/>
      <w:numFmt w:val="bullet"/>
      <w:lvlText w:val="o"/>
      <w:lvlJc w:val="left"/>
      <w:pPr>
        <w:ind w:left="1440" w:hanging="360"/>
      </w:pPr>
      <w:rPr>
        <w:rFonts w:ascii="Courier New" w:hAnsi="Courier New" w:hint="default"/>
      </w:rPr>
    </w:lvl>
    <w:lvl w:ilvl="2" w:tplc="0A6660C6">
      <w:start w:val="1"/>
      <w:numFmt w:val="bullet"/>
      <w:lvlText w:val=""/>
      <w:lvlJc w:val="left"/>
      <w:pPr>
        <w:ind w:left="2160" w:hanging="360"/>
      </w:pPr>
      <w:rPr>
        <w:rFonts w:ascii="Wingdings" w:hAnsi="Wingdings" w:hint="default"/>
      </w:rPr>
    </w:lvl>
    <w:lvl w:ilvl="3" w:tplc="28E2B0DC">
      <w:start w:val="1"/>
      <w:numFmt w:val="bullet"/>
      <w:lvlText w:val=""/>
      <w:lvlJc w:val="left"/>
      <w:pPr>
        <w:ind w:left="2880" w:hanging="360"/>
      </w:pPr>
      <w:rPr>
        <w:rFonts w:ascii="Symbol" w:hAnsi="Symbol" w:hint="default"/>
      </w:rPr>
    </w:lvl>
    <w:lvl w:ilvl="4" w:tplc="5AFE552C">
      <w:start w:val="1"/>
      <w:numFmt w:val="bullet"/>
      <w:lvlText w:val="o"/>
      <w:lvlJc w:val="left"/>
      <w:pPr>
        <w:ind w:left="3600" w:hanging="360"/>
      </w:pPr>
      <w:rPr>
        <w:rFonts w:ascii="Courier New" w:hAnsi="Courier New" w:hint="default"/>
      </w:rPr>
    </w:lvl>
    <w:lvl w:ilvl="5" w:tplc="FA7ADA14">
      <w:start w:val="1"/>
      <w:numFmt w:val="bullet"/>
      <w:lvlText w:val=""/>
      <w:lvlJc w:val="left"/>
      <w:pPr>
        <w:ind w:left="4320" w:hanging="360"/>
      </w:pPr>
      <w:rPr>
        <w:rFonts w:ascii="Wingdings" w:hAnsi="Wingdings" w:hint="default"/>
      </w:rPr>
    </w:lvl>
    <w:lvl w:ilvl="6" w:tplc="DD3A7714">
      <w:start w:val="1"/>
      <w:numFmt w:val="bullet"/>
      <w:lvlText w:val=""/>
      <w:lvlJc w:val="left"/>
      <w:pPr>
        <w:ind w:left="5040" w:hanging="360"/>
      </w:pPr>
      <w:rPr>
        <w:rFonts w:ascii="Symbol" w:hAnsi="Symbol" w:hint="default"/>
      </w:rPr>
    </w:lvl>
    <w:lvl w:ilvl="7" w:tplc="C8CA95D4">
      <w:start w:val="1"/>
      <w:numFmt w:val="bullet"/>
      <w:lvlText w:val="o"/>
      <w:lvlJc w:val="left"/>
      <w:pPr>
        <w:ind w:left="5760" w:hanging="360"/>
      </w:pPr>
      <w:rPr>
        <w:rFonts w:ascii="Courier New" w:hAnsi="Courier New" w:hint="default"/>
      </w:rPr>
    </w:lvl>
    <w:lvl w:ilvl="8" w:tplc="53C89486">
      <w:start w:val="1"/>
      <w:numFmt w:val="bullet"/>
      <w:lvlText w:val=""/>
      <w:lvlJc w:val="left"/>
      <w:pPr>
        <w:ind w:left="6480" w:hanging="360"/>
      </w:pPr>
      <w:rPr>
        <w:rFonts w:ascii="Wingdings" w:hAnsi="Wingdings" w:hint="default"/>
      </w:rPr>
    </w:lvl>
  </w:abstractNum>
  <w:abstractNum w:abstractNumId="4" w15:restartNumberingAfterBreak="0">
    <w:nsid w:val="1E6D0F95"/>
    <w:multiLevelType w:val="hybridMultilevel"/>
    <w:tmpl w:val="136671A0"/>
    <w:lvl w:ilvl="0" w:tplc="6F546A62">
      <w:start w:val="1"/>
      <w:numFmt w:val="bullet"/>
      <w:lvlText w:val="-"/>
      <w:lvlJc w:val="left"/>
      <w:pPr>
        <w:ind w:left="720" w:hanging="360"/>
      </w:pPr>
      <w:rPr>
        <w:rFonts w:ascii="Calibri" w:hAnsi="Calibri" w:hint="default"/>
      </w:rPr>
    </w:lvl>
    <w:lvl w:ilvl="1" w:tplc="B442D3A6">
      <w:start w:val="1"/>
      <w:numFmt w:val="bullet"/>
      <w:lvlText w:val="o"/>
      <w:lvlJc w:val="left"/>
      <w:pPr>
        <w:ind w:left="1440" w:hanging="360"/>
      </w:pPr>
      <w:rPr>
        <w:rFonts w:ascii="Courier New" w:hAnsi="Courier New" w:hint="default"/>
      </w:rPr>
    </w:lvl>
    <w:lvl w:ilvl="2" w:tplc="1FF8BBA8">
      <w:start w:val="1"/>
      <w:numFmt w:val="bullet"/>
      <w:lvlText w:val=""/>
      <w:lvlJc w:val="left"/>
      <w:pPr>
        <w:ind w:left="2160" w:hanging="360"/>
      </w:pPr>
      <w:rPr>
        <w:rFonts w:ascii="Wingdings" w:hAnsi="Wingdings" w:hint="default"/>
      </w:rPr>
    </w:lvl>
    <w:lvl w:ilvl="3" w:tplc="B4603B3A">
      <w:start w:val="1"/>
      <w:numFmt w:val="bullet"/>
      <w:lvlText w:val=""/>
      <w:lvlJc w:val="left"/>
      <w:pPr>
        <w:ind w:left="2880" w:hanging="360"/>
      </w:pPr>
      <w:rPr>
        <w:rFonts w:ascii="Symbol" w:hAnsi="Symbol" w:hint="default"/>
      </w:rPr>
    </w:lvl>
    <w:lvl w:ilvl="4" w:tplc="9EC46E4E">
      <w:start w:val="1"/>
      <w:numFmt w:val="bullet"/>
      <w:lvlText w:val="o"/>
      <w:lvlJc w:val="left"/>
      <w:pPr>
        <w:ind w:left="3600" w:hanging="360"/>
      </w:pPr>
      <w:rPr>
        <w:rFonts w:ascii="Courier New" w:hAnsi="Courier New" w:hint="default"/>
      </w:rPr>
    </w:lvl>
    <w:lvl w:ilvl="5" w:tplc="2580EE02">
      <w:start w:val="1"/>
      <w:numFmt w:val="bullet"/>
      <w:lvlText w:val=""/>
      <w:lvlJc w:val="left"/>
      <w:pPr>
        <w:ind w:left="4320" w:hanging="360"/>
      </w:pPr>
      <w:rPr>
        <w:rFonts w:ascii="Wingdings" w:hAnsi="Wingdings" w:hint="default"/>
      </w:rPr>
    </w:lvl>
    <w:lvl w:ilvl="6" w:tplc="5364BE66">
      <w:start w:val="1"/>
      <w:numFmt w:val="bullet"/>
      <w:lvlText w:val=""/>
      <w:lvlJc w:val="left"/>
      <w:pPr>
        <w:ind w:left="5040" w:hanging="360"/>
      </w:pPr>
      <w:rPr>
        <w:rFonts w:ascii="Symbol" w:hAnsi="Symbol" w:hint="default"/>
      </w:rPr>
    </w:lvl>
    <w:lvl w:ilvl="7" w:tplc="D03C4346">
      <w:start w:val="1"/>
      <w:numFmt w:val="bullet"/>
      <w:lvlText w:val="o"/>
      <w:lvlJc w:val="left"/>
      <w:pPr>
        <w:ind w:left="5760" w:hanging="360"/>
      </w:pPr>
      <w:rPr>
        <w:rFonts w:ascii="Courier New" w:hAnsi="Courier New" w:hint="default"/>
      </w:rPr>
    </w:lvl>
    <w:lvl w:ilvl="8" w:tplc="5BA8919A">
      <w:start w:val="1"/>
      <w:numFmt w:val="bullet"/>
      <w:lvlText w:val=""/>
      <w:lvlJc w:val="left"/>
      <w:pPr>
        <w:ind w:left="6480" w:hanging="360"/>
      </w:pPr>
      <w:rPr>
        <w:rFonts w:ascii="Wingdings" w:hAnsi="Wingdings" w:hint="default"/>
      </w:rPr>
    </w:lvl>
  </w:abstractNum>
  <w:abstractNum w:abstractNumId="5" w15:restartNumberingAfterBreak="0">
    <w:nsid w:val="1EACBD1E"/>
    <w:multiLevelType w:val="hybridMultilevel"/>
    <w:tmpl w:val="78364224"/>
    <w:lvl w:ilvl="0" w:tplc="E97CDEBE">
      <w:start w:val="1"/>
      <w:numFmt w:val="bullet"/>
      <w:lvlText w:val="-"/>
      <w:lvlJc w:val="left"/>
      <w:pPr>
        <w:ind w:left="720" w:hanging="360"/>
      </w:pPr>
      <w:rPr>
        <w:rFonts w:ascii="Calibri" w:hAnsi="Calibri" w:hint="default"/>
      </w:rPr>
    </w:lvl>
    <w:lvl w:ilvl="1" w:tplc="DE04DCA8">
      <w:start w:val="1"/>
      <w:numFmt w:val="bullet"/>
      <w:lvlText w:val="o"/>
      <w:lvlJc w:val="left"/>
      <w:pPr>
        <w:ind w:left="1440" w:hanging="360"/>
      </w:pPr>
      <w:rPr>
        <w:rFonts w:ascii="Courier New" w:hAnsi="Courier New" w:hint="default"/>
      </w:rPr>
    </w:lvl>
    <w:lvl w:ilvl="2" w:tplc="9478498E">
      <w:start w:val="1"/>
      <w:numFmt w:val="bullet"/>
      <w:lvlText w:val=""/>
      <w:lvlJc w:val="left"/>
      <w:pPr>
        <w:ind w:left="2160" w:hanging="360"/>
      </w:pPr>
      <w:rPr>
        <w:rFonts w:ascii="Wingdings" w:hAnsi="Wingdings" w:hint="default"/>
      </w:rPr>
    </w:lvl>
    <w:lvl w:ilvl="3" w:tplc="50CC269C">
      <w:start w:val="1"/>
      <w:numFmt w:val="bullet"/>
      <w:lvlText w:val=""/>
      <w:lvlJc w:val="left"/>
      <w:pPr>
        <w:ind w:left="2880" w:hanging="360"/>
      </w:pPr>
      <w:rPr>
        <w:rFonts w:ascii="Symbol" w:hAnsi="Symbol" w:hint="default"/>
      </w:rPr>
    </w:lvl>
    <w:lvl w:ilvl="4" w:tplc="AF6A10EE">
      <w:start w:val="1"/>
      <w:numFmt w:val="bullet"/>
      <w:lvlText w:val="o"/>
      <w:lvlJc w:val="left"/>
      <w:pPr>
        <w:ind w:left="3600" w:hanging="360"/>
      </w:pPr>
      <w:rPr>
        <w:rFonts w:ascii="Courier New" w:hAnsi="Courier New" w:hint="default"/>
      </w:rPr>
    </w:lvl>
    <w:lvl w:ilvl="5" w:tplc="DAB2999C">
      <w:start w:val="1"/>
      <w:numFmt w:val="bullet"/>
      <w:lvlText w:val=""/>
      <w:lvlJc w:val="left"/>
      <w:pPr>
        <w:ind w:left="4320" w:hanging="360"/>
      </w:pPr>
      <w:rPr>
        <w:rFonts w:ascii="Wingdings" w:hAnsi="Wingdings" w:hint="default"/>
      </w:rPr>
    </w:lvl>
    <w:lvl w:ilvl="6" w:tplc="9B84C20C">
      <w:start w:val="1"/>
      <w:numFmt w:val="bullet"/>
      <w:lvlText w:val=""/>
      <w:lvlJc w:val="left"/>
      <w:pPr>
        <w:ind w:left="5040" w:hanging="360"/>
      </w:pPr>
      <w:rPr>
        <w:rFonts w:ascii="Symbol" w:hAnsi="Symbol" w:hint="default"/>
      </w:rPr>
    </w:lvl>
    <w:lvl w:ilvl="7" w:tplc="BB5E7812">
      <w:start w:val="1"/>
      <w:numFmt w:val="bullet"/>
      <w:lvlText w:val="o"/>
      <w:lvlJc w:val="left"/>
      <w:pPr>
        <w:ind w:left="5760" w:hanging="360"/>
      </w:pPr>
      <w:rPr>
        <w:rFonts w:ascii="Courier New" w:hAnsi="Courier New" w:hint="default"/>
      </w:rPr>
    </w:lvl>
    <w:lvl w:ilvl="8" w:tplc="CFAECFA4">
      <w:start w:val="1"/>
      <w:numFmt w:val="bullet"/>
      <w:lvlText w:val=""/>
      <w:lvlJc w:val="left"/>
      <w:pPr>
        <w:ind w:left="6480" w:hanging="360"/>
      </w:pPr>
      <w:rPr>
        <w:rFonts w:ascii="Wingdings" w:hAnsi="Wingdings" w:hint="default"/>
      </w:rPr>
    </w:lvl>
  </w:abstractNum>
  <w:abstractNum w:abstractNumId="6" w15:restartNumberingAfterBreak="0">
    <w:nsid w:val="20DA5AE6"/>
    <w:multiLevelType w:val="hybridMultilevel"/>
    <w:tmpl w:val="AB544E5C"/>
    <w:lvl w:ilvl="0" w:tplc="89E2227A">
      <w:start w:val="1"/>
      <w:numFmt w:val="bullet"/>
      <w:lvlText w:val="-"/>
      <w:lvlJc w:val="left"/>
      <w:pPr>
        <w:ind w:left="720" w:hanging="360"/>
      </w:pPr>
      <w:rPr>
        <w:rFonts w:ascii="Calibri" w:hAnsi="Calibri" w:hint="default"/>
      </w:rPr>
    </w:lvl>
    <w:lvl w:ilvl="1" w:tplc="192AA380">
      <w:start w:val="1"/>
      <w:numFmt w:val="bullet"/>
      <w:lvlText w:val="o"/>
      <w:lvlJc w:val="left"/>
      <w:pPr>
        <w:ind w:left="1440" w:hanging="360"/>
      </w:pPr>
      <w:rPr>
        <w:rFonts w:ascii="Courier New" w:hAnsi="Courier New" w:hint="default"/>
      </w:rPr>
    </w:lvl>
    <w:lvl w:ilvl="2" w:tplc="FB08F55C">
      <w:start w:val="1"/>
      <w:numFmt w:val="bullet"/>
      <w:lvlText w:val=""/>
      <w:lvlJc w:val="left"/>
      <w:pPr>
        <w:ind w:left="2160" w:hanging="360"/>
      </w:pPr>
      <w:rPr>
        <w:rFonts w:ascii="Wingdings" w:hAnsi="Wingdings" w:hint="default"/>
      </w:rPr>
    </w:lvl>
    <w:lvl w:ilvl="3" w:tplc="721040B2">
      <w:start w:val="1"/>
      <w:numFmt w:val="bullet"/>
      <w:lvlText w:val=""/>
      <w:lvlJc w:val="left"/>
      <w:pPr>
        <w:ind w:left="2880" w:hanging="360"/>
      </w:pPr>
      <w:rPr>
        <w:rFonts w:ascii="Symbol" w:hAnsi="Symbol" w:hint="default"/>
      </w:rPr>
    </w:lvl>
    <w:lvl w:ilvl="4" w:tplc="67E065D4">
      <w:start w:val="1"/>
      <w:numFmt w:val="bullet"/>
      <w:lvlText w:val="o"/>
      <w:lvlJc w:val="left"/>
      <w:pPr>
        <w:ind w:left="3600" w:hanging="360"/>
      </w:pPr>
      <w:rPr>
        <w:rFonts w:ascii="Courier New" w:hAnsi="Courier New" w:hint="default"/>
      </w:rPr>
    </w:lvl>
    <w:lvl w:ilvl="5" w:tplc="F34EB712">
      <w:start w:val="1"/>
      <w:numFmt w:val="bullet"/>
      <w:lvlText w:val=""/>
      <w:lvlJc w:val="left"/>
      <w:pPr>
        <w:ind w:left="4320" w:hanging="360"/>
      </w:pPr>
      <w:rPr>
        <w:rFonts w:ascii="Wingdings" w:hAnsi="Wingdings" w:hint="default"/>
      </w:rPr>
    </w:lvl>
    <w:lvl w:ilvl="6" w:tplc="E0189E5C">
      <w:start w:val="1"/>
      <w:numFmt w:val="bullet"/>
      <w:lvlText w:val=""/>
      <w:lvlJc w:val="left"/>
      <w:pPr>
        <w:ind w:left="5040" w:hanging="360"/>
      </w:pPr>
      <w:rPr>
        <w:rFonts w:ascii="Symbol" w:hAnsi="Symbol" w:hint="default"/>
      </w:rPr>
    </w:lvl>
    <w:lvl w:ilvl="7" w:tplc="B21A3722">
      <w:start w:val="1"/>
      <w:numFmt w:val="bullet"/>
      <w:lvlText w:val="o"/>
      <w:lvlJc w:val="left"/>
      <w:pPr>
        <w:ind w:left="5760" w:hanging="360"/>
      </w:pPr>
      <w:rPr>
        <w:rFonts w:ascii="Courier New" w:hAnsi="Courier New" w:hint="default"/>
      </w:rPr>
    </w:lvl>
    <w:lvl w:ilvl="8" w:tplc="646CFD3E">
      <w:start w:val="1"/>
      <w:numFmt w:val="bullet"/>
      <w:lvlText w:val=""/>
      <w:lvlJc w:val="left"/>
      <w:pPr>
        <w:ind w:left="6480" w:hanging="360"/>
      </w:pPr>
      <w:rPr>
        <w:rFonts w:ascii="Wingdings" w:hAnsi="Wingdings" w:hint="default"/>
      </w:rPr>
    </w:lvl>
  </w:abstractNum>
  <w:abstractNum w:abstractNumId="7" w15:restartNumberingAfterBreak="0">
    <w:nsid w:val="22CEF656"/>
    <w:multiLevelType w:val="hybridMultilevel"/>
    <w:tmpl w:val="F64EC5CA"/>
    <w:lvl w:ilvl="0" w:tplc="7E3886D0">
      <w:start w:val="1"/>
      <w:numFmt w:val="bullet"/>
      <w:lvlText w:val="-"/>
      <w:lvlJc w:val="left"/>
      <w:pPr>
        <w:ind w:left="720" w:hanging="360"/>
      </w:pPr>
      <w:rPr>
        <w:rFonts w:ascii="Calibri" w:hAnsi="Calibri" w:hint="default"/>
      </w:rPr>
    </w:lvl>
    <w:lvl w:ilvl="1" w:tplc="594E5F5C">
      <w:start w:val="1"/>
      <w:numFmt w:val="bullet"/>
      <w:lvlText w:val="o"/>
      <w:lvlJc w:val="left"/>
      <w:pPr>
        <w:ind w:left="1440" w:hanging="360"/>
      </w:pPr>
      <w:rPr>
        <w:rFonts w:ascii="Courier New" w:hAnsi="Courier New" w:hint="default"/>
      </w:rPr>
    </w:lvl>
    <w:lvl w:ilvl="2" w:tplc="AE78BDD2">
      <w:start w:val="1"/>
      <w:numFmt w:val="bullet"/>
      <w:lvlText w:val=""/>
      <w:lvlJc w:val="left"/>
      <w:pPr>
        <w:ind w:left="2160" w:hanging="360"/>
      </w:pPr>
      <w:rPr>
        <w:rFonts w:ascii="Wingdings" w:hAnsi="Wingdings" w:hint="default"/>
      </w:rPr>
    </w:lvl>
    <w:lvl w:ilvl="3" w:tplc="D9EE365C">
      <w:start w:val="1"/>
      <w:numFmt w:val="bullet"/>
      <w:lvlText w:val=""/>
      <w:lvlJc w:val="left"/>
      <w:pPr>
        <w:ind w:left="2880" w:hanging="360"/>
      </w:pPr>
      <w:rPr>
        <w:rFonts w:ascii="Symbol" w:hAnsi="Symbol" w:hint="default"/>
      </w:rPr>
    </w:lvl>
    <w:lvl w:ilvl="4" w:tplc="C876DABA">
      <w:start w:val="1"/>
      <w:numFmt w:val="bullet"/>
      <w:lvlText w:val="o"/>
      <w:lvlJc w:val="left"/>
      <w:pPr>
        <w:ind w:left="3600" w:hanging="360"/>
      </w:pPr>
      <w:rPr>
        <w:rFonts w:ascii="Courier New" w:hAnsi="Courier New" w:hint="default"/>
      </w:rPr>
    </w:lvl>
    <w:lvl w:ilvl="5" w:tplc="D13ED240">
      <w:start w:val="1"/>
      <w:numFmt w:val="bullet"/>
      <w:lvlText w:val=""/>
      <w:lvlJc w:val="left"/>
      <w:pPr>
        <w:ind w:left="4320" w:hanging="360"/>
      </w:pPr>
      <w:rPr>
        <w:rFonts w:ascii="Wingdings" w:hAnsi="Wingdings" w:hint="default"/>
      </w:rPr>
    </w:lvl>
    <w:lvl w:ilvl="6" w:tplc="67BE78D8">
      <w:start w:val="1"/>
      <w:numFmt w:val="bullet"/>
      <w:lvlText w:val=""/>
      <w:lvlJc w:val="left"/>
      <w:pPr>
        <w:ind w:left="5040" w:hanging="360"/>
      </w:pPr>
      <w:rPr>
        <w:rFonts w:ascii="Symbol" w:hAnsi="Symbol" w:hint="default"/>
      </w:rPr>
    </w:lvl>
    <w:lvl w:ilvl="7" w:tplc="6EF2C86C">
      <w:start w:val="1"/>
      <w:numFmt w:val="bullet"/>
      <w:lvlText w:val="o"/>
      <w:lvlJc w:val="left"/>
      <w:pPr>
        <w:ind w:left="5760" w:hanging="360"/>
      </w:pPr>
      <w:rPr>
        <w:rFonts w:ascii="Courier New" w:hAnsi="Courier New" w:hint="default"/>
      </w:rPr>
    </w:lvl>
    <w:lvl w:ilvl="8" w:tplc="68D8A4C8">
      <w:start w:val="1"/>
      <w:numFmt w:val="bullet"/>
      <w:lvlText w:val=""/>
      <w:lvlJc w:val="left"/>
      <w:pPr>
        <w:ind w:left="6480" w:hanging="360"/>
      </w:pPr>
      <w:rPr>
        <w:rFonts w:ascii="Wingdings" w:hAnsi="Wingdings" w:hint="default"/>
      </w:rPr>
    </w:lvl>
  </w:abstractNum>
  <w:abstractNum w:abstractNumId="8" w15:restartNumberingAfterBreak="0">
    <w:nsid w:val="275B04AA"/>
    <w:multiLevelType w:val="hybridMultilevel"/>
    <w:tmpl w:val="37CCE4A6"/>
    <w:lvl w:ilvl="0" w:tplc="773A9042">
      <w:start w:val="1"/>
      <w:numFmt w:val="bullet"/>
      <w:lvlText w:val=""/>
      <w:lvlJc w:val="left"/>
      <w:pPr>
        <w:ind w:left="720" w:hanging="360"/>
      </w:pPr>
      <w:rPr>
        <w:rFonts w:ascii="Symbol" w:hAnsi="Symbol" w:hint="default"/>
      </w:rPr>
    </w:lvl>
    <w:lvl w:ilvl="1" w:tplc="B2A2722E">
      <w:start w:val="1"/>
      <w:numFmt w:val="bullet"/>
      <w:lvlText w:val="o"/>
      <w:lvlJc w:val="left"/>
      <w:pPr>
        <w:ind w:left="1440" w:hanging="360"/>
      </w:pPr>
      <w:rPr>
        <w:rFonts w:ascii="Courier New" w:hAnsi="Courier New" w:hint="default"/>
      </w:rPr>
    </w:lvl>
    <w:lvl w:ilvl="2" w:tplc="E2F0C4D4">
      <w:start w:val="1"/>
      <w:numFmt w:val="bullet"/>
      <w:lvlText w:val=""/>
      <w:lvlJc w:val="left"/>
      <w:pPr>
        <w:ind w:left="2160" w:hanging="360"/>
      </w:pPr>
      <w:rPr>
        <w:rFonts w:ascii="Wingdings" w:hAnsi="Wingdings" w:hint="default"/>
      </w:rPr>
    </w:lvl>
    <w:lvl w:ilvl="3" w:tplc="9862556C">
      <w:start w:val="1"/>
      <w:numFmt w:val="bullet"/>
      <w:lvlText w:val=""/>
      <w:lvlJc w:val="left"/>
      <w:pPr>
        <w:ind w:left="2880" w:hanging="360"/>
      </w:pPr>
      <w:rPr>
        <w:rFonts w:ascii="Symbol" w:hAnsi="Symbol" w:hint="default"/>
      </w:rPr>
    </w:lvl>
    <w:lvl w:ilvl="4" w:tplc="A9F23AF4">
      <w:start w:val="1"/>
      <w:numFmt w:val="bullet"/>
      <w:lvlText w:val="o"/>
      <w:lvlJc w:val="left"/>
      <w:pPr>
        <w:ind w:left="3600" w:hanging="360"/>
      </w:pPr>
      <w:rPr>
        <w:rFonts w:ascii="Courier New" w:hAnsi="Courier New" w:hint="default"/>
      </w:rPr>
    </w:lvl>
    <w:lvl w:ilvl="5" w:tplc="1A48BF04">
      <w:start w:val="1"/>
      <w:numFmt w:val="bullet"/>
      <w:lvlText w:val=""/>
      <w:lvlJc w:val="left"/>
      <w:pPr>
        <w:ind w:left="4320" w:hanging="360"/>
      </w:pPr>
      <w:rPr>
        <w:rFonts w:ascii="Wingdings" w:hAnsi="Wingdings" w:hint="default"/>
      </w:rPr>
    </w:lvl>
    <w:lvl w:ilvl="6" w:tplc="80246EAE">
      <w:start w:val="1"/>
      <w:numFmt w:val="bullet"/>
      <w:lvlText w:val=""/>
      <w:lvlJc w:val="left"/>
      <w:pPr>
        <w:ind w:left="5040" w:hanging="360"/>
      </w:pPr>
      <w:rPr>
        <w:rFonts w:ascii="Symbol" w:hAnsi="Symbol" w:hint="default"/>
      </w:rPr>
    </w:lvl>
    <w:lvl w:ilvl="7" w:tplc="959C0CD2">
      <w:start w:val="1"/>
      <w:numFmt w:val="bullet"/>
      <w:lvlText w:val="o"/>
      <w:lvlJc w:val="left"/>
      <w:pPr>
        <w:ind w:left="5760" w:hanging="360"/>
      </w:pPr>
      <w:rPr>
        <w:rFonts w:ascii="Courier New" w:hAnsi="Courier New" w:hint="default"/>
      </w:rPr>
    </w:lvl>
    <w:lvl w:ilvl="8" w:tplc="25A8F5D6">
      <w:start w:val="1"/>
      <w:numFmt w:val="bullet"/>
      <w:lvlText w:val=""/>
      <w:lvlJc w:val="left"/>
      <w:pPr>
        <w:ind w:left="6480" w:hanging="360"/>
      </w:pPr>
      <w:rPr>
        <w:rFonts w:ascii="Wingdings" w:hAnsi="Wingdings" w:hint="default"/>
      </w:rPr>
    </w:lvl>
  </w:abstractNum>
  <w:abstractNum w:abstractNumId="9" w15:restartNumberingAfterBreak="0">
    <w:nsid w:val="27A383A0"/>
    <w:multiLevelType w:val="hybridMultilevel"/>
    <w:tmpl w:val="F52AD02A"/>
    <w:lvl w:ilvl="0" w:tplc="7C880E1C">
      <w:start w:val="1"/>
      <w:numFmt w:val="bullet"/>
      <w:lvlText w:val="-"/>
      <w:lvlJc w:val="left"/>
      <w:pPr>
        <w:ind w:left="720" w:hanging="360"/>
      </w:pPr>
      <w:rPr>
        <w:rFonts w:ascii="Calibri" w:hAnsi="Calibri" w:hint="default"/>
      </w:rPr>
    </w:lvl>
    <w:lvl w:ilvl="1" w:tplc="A57AA146">
      <w:start w:val="1"/>
      <w:numFmt w:val="bullet"/>
      <w:lvlText w:val="o"/>
      <w:lvlJc w:val="left"/>
      <w:pPr>
        <w:ind w:left="1440" w:hanging="360"/>
      </w:pPr>
      <w:rPr>
        <w:rFonts w:ascii="Courier New" w:hAnsi="Courier New" w:hint="default"/>
      </w:rPr>
    </w:lvl>
    <w:lvl w:ilvl="2" w:tplc="65FE2DC6">
      <w:start w:val="1"/>
      <w:numFmt w:val="bullet"/>
      <w:lvlText w:val=""/>
      <w:lvlJc w:val="left"/>
      <w:pPr>
        <w:ind w:left="2160" w:hanging="360"/>
      </w:pPr>
      <w:rPr>
        <w:rFonts w:ascii="Wingdings" w:hAnsi="Wingdings" w:hint="default"/>
      </w:rPr>
    </w:lvl>
    <w:lvl w:ilvl="3" w:tplc="59F689F6">
      <w:start w:val="1"/>
      <w:numFmt w:val="bullet"/>
      <w:lvlText w:val=""/>
      <w:lvlJc w:val="left"/>
      <w:pPr>
        <w:ind w:left="2880" w:hanging="360"/>
      </w:pPr>
      <w:rPr>
        <w:rFonts w:ascii="Symbol" w:hAnsi="Symbol" w:hint="default"/>
      </w:rPr>
    </w:lvl>
    <w:lvl w:ilvl="4" w:tplc="43663552">
      <w:start w:val="1"/>
      <w:numFmt w:val="bullet"/>
      <w:lvlText w:val="o"/>
      <w:lvlJc w:val="left"/>
      <w:pPr>
        <w:ind w:left="3600" w:hanging="360"/>
      </w:pPr>
      <w:rPr>
        <w:rFonts w:ascii="Courier New" w:hAnsi="Courier New" w:hint="default"/>
      </w:rPr>
    </w:lvl>
    <w:lvl w:ilvl="5" w:tplc="D5EC3B16">
      <w:start w:val="1"/>
      <w:numFmt w:val="bullet"/>
      <w:lvlText w:val=""/>
      <w:lvlJc w:val="left"/>
      <w:pPr>
        <w:ind w:left="4320" w:hanging="360"/>
      </w:pPr>
      <w:rPr>
        <w:rFonts w:ascii="Wingdings" w:hAnsi="Wingdings" w:hint="default"/>
      </w:rPr>
    </w:lvl>
    <w:lvl w:ilvl="6" w:tplc="366072C4">
      <w:start w:val="1"/>
      <w:numFmt w:val="bullet"/>
      <w:lvlText w:val=""/>
      <w:lvlJc w:val="left"/>
      <w:pPr>
        <w:ind w:left="5040" w:hanging="360"/>
      </w:pPr>
      <w:rPr>
        <w:rFonts w:ascii="Symbol" w:hAnsi="Symbol" w:hint="default"/>
      </w:rPr>
    </w:lvl>
    <w:lvl w:ilvl="7" w:tplc="56DCCA14">
      <w:start w:val="1"/>
      <w:numFmt w:val="bullet"/>
      <w:lvlText w:val="o"/>
      <w:lvlJc w:val="left"/>
      <w:pPr>
        <w:ind w:left="5760" w:hanging="360"/>
      </w:pPr>
      <w:rPr>
        <w:rFonts w:ascii="Courier New" w:hAnsi="Courier New" w:hint="default"/>
      </w:rPr>
    </w:lvl>
    <w:lvl w:ilvl="8" w:tplc="E56CE114">
      <w:start w:val="1"/>
      <w:numFmt w:val="bullet"/>
      <w:lvlText w:val=""/>
      <w:lvlJc w:val="left"/>
      <w:pPr>
        <w:ind w:left="6480" w:hanging="360"/>
      </w:pPr>
      <w:rPr>
        <w:rFonts w:ascii="Wingdings" w:hAnsi="Wingdings" w:hint="default"/>
      </w:rPr>
    </w:lvl>
  </w:abstractNum>
  <w:abstractNum w:abstractNumId="10" w15:restartNumberingAfterBreak="0">
    <w:nsid w:val="2824BD2A"/>
    <w:multiLevelType w:val="hybridMultilevel"/>
    <w:tmpl w:val="86EEBA44"/>
    <w:lvl w:ilvl="0" w:tplc="74403D88">
      <w:start w:val="1"/>
      <w:numFmt w:val="bullet"/>
      <w:lvlText w:val="-"/>
      <w:lvlJc w:val="left"/>
      <w:pPr>
        <w:ind w:left="720" w:hanging="360"/>
      </w:pPr>
      <w:rPr>
        <w:rFonts w:ascii="Calibri" w:hAnsi="Calibri" w:hint="default"/>
      </w:rPr>
    </w:lvl>
    <w:lvl w:ilvl="1" w:tplc="092A0D2C">
      <w:start w:val="1"/>
      <w:numFmt w:val="bullet"/>
      <w:lvlText w:val="o"/>
      <w:lvlJc w:val="left"/>
      <w:pPr>
        <w:ind w:left="1440" w:hanging="360"/>
      </w:pPr>
      <w:rPr>
        <w:rFonts w:ascii="Courier New" w:hAnsi="Courier New" w:hint="default"/>
      </w:rPr>
    </w:lvl>
    <w:lvl w:ilvl="2" w:tplc="AE78C23E">
      <w:start w:val="1"/>
      <w:numFmt w:val="bullet"/>
      <w:lvlText w:val=""/>
      <w:lvlJc w:val="left"/>
      <w:pPr>
        <w:ind w:left="2160" w:hanging="360"/>
      </w:pPr>
      <w:rPr>
        <w:rFonts w:ascii="Wingdings" w:hAnsi="Wingdings" w:hint="default"/>
      </w:rPr>
    </w:lvl>
    <w:lvl w:ilvl="3" w:tplc="3A92508A">
      <w:start w:val="1"/>
      <w:numFmt w:val="bullet"/>
      <w:lvlText w:val=""/>
      <w:lvlJc w:val="left"/>
      <w:pPr>
        <w:ind w:left="2880" w:hanging="360"/>
      </w:pPr>
      <w:rPr>
        <w:rFonts w:ascii="Symbol" w:hAnsi="Symbol" w:hint="default"/>
      </w:rPr>
    </w:lvl>
    <w:lvl w:ilvl="4" w:tplc="50AAF6A4">
      <w:start w:val="1"/>
      <w:numFmt w:val="bullet"/>
      <w:lvlText w:val="o"/>
      <w:lvlJc w:val="left"/>
      <w:pPr>
        <w:ind w:left="3600" w:hanging="360"/>
      </w:pPr>
      <w:rPr>
        <w:rFonts w:ascii="Courier New" w:hAnsi="Courier New" w:hint="default"/>
      </w:rPr>
    </w:lvl>
    <w:lvl w:ilvl="5" w:tplc="A4B66FCE">
      <w:start w:val="1"/>
      <w:numFmt w:val="bullet"/>
      <w:lvlText w:val=""/>
      <w:lvlJc w:val="left"/>
      <w:pPr>
        <w:ind w:left="4320" w:hanging="360"/>
      </w:pPr>
      <w:rPr>
        <w:rFonts w:ascii="Wingdings" w:hAnsi="Wingdings" w:hint="default"/>
      </w:rPr>
    </w:lvl>
    <w:lvl w:ilvl="6" w:tplc="ABBCE3F8">
      <w:start w:val="1"/>
      <w:numFmt w:val="bullet"/>
      <w:lvlText w:val=""/>
      <w:lvlJc w:val="left"/>
      <w:pPr>
        <w:ind w:left="5040" w:hanging="360"/>
      </w:pPr>
      <w:rPr>
        <w:rFonts w:ascii="Symbol" w:hAnsi="Symbol" w:hint="default"/>
      </w:rPr>
    </w:lvl>
    <w:lvl w:ilvl="7" w:tplc="50A4FFE0">
      <w:start w:val="1"/>
      <w:numFmt w:val="bullet"/>
      <w:lvlText w:val="o"/>
      <w:lvlJc w:val="left"/>
      <w:pPr>
        <w:ind w:left="5760" w:hanging="360"/>
      </w:pPr>
      <w:rPr>
        <w:rFonts w:ascii="Courier New" w:hAnsi="Courier New" w:hint="default"/>
      </w:rPr>
    </w:lvl>
    <w:lvl w:ilvl="8" w:tplc="CCD217D4">
      <w:start w:val="1"/>
      <w:numFmt w:val="bullet"/>
      <w:lvlText w:val=""/>
      <w:lvlJc w:val="left"/>
      <w:pPr>
        <w:ind w:left="6480" w:hanging="360"/>
      </w:pPr>
      <w:rPr>
        <w:rFonts w:ascii="Wingdings" w:hAnsi="Wingdings" w:hint="default"/>
      </w:rPr>
    </w:lvl>
  </w:abstractNum>
  <w:abstractNum w:abstractNumId="11" w15:restartNumberingAfterBreak="0">
    <w:nsid w:val="2833CFD4"/>
    <w:multiLevelType w:val="hybridMultilevel"/>
    <w:tmpl w:val="47389516"/>
    <w:lvl w:ilvl="0" w:tplc="011245FA">
      <w:start w:val="1"/>
      <w:numFmt w:val="bullet"/>
      <w:lvlText w:val="-"/>
      <w:lvlJc w:val="left"/>
      <w:pPr>
        <w:ind w:left="720" w:hanging="360"/>
      </w:pPr>
      <w:rPr>
        <w:rFonts w:ascii="Calibri" w:hAnsi="Calibri" w:hint="default"/>
      </w:rPr>
    </w:lvl>
    <w:lvl w:ilvl="1" w:tplc="D95AE03E">
      <w:start w:val="1"/>
      <w:numFmt w:val="bullet"/>
      <w:lvlText w:val="o"/>
      <w:lvlJc w:val="left"/>
      <w:pPr>
        <w:ind w:left="1440" w:hanging="360"/>
      </w:pPr>
      <w:rPr>
        <w:rFonts w:ascii="Courier New" w:hAnsi="Courier New" w:hint="default"/>
      </w:rPr>
    </w:lvl>
    <w:lvl w:ilvl="2" w:tplc="3C922F06">
      <w:start w:val="1"/>
      <w:numFmt w:val="bullet"/>
      <w:lvlText w:val=""/>
      <w:lvlJc w:val="left"/>
      <w:pPr>
        <w:ind w:left="2160" w:hanging="360"/>
      </w:pPr>
      <w:rPr>
        <w:rFonts w:ascii="Wingdings" w:hAnsi="Wingdings" w:hint="default"/>
      </w:rPr>
    </w:lvl>
    <w:lvl w:ilvl="3" w:tplc="4F4A2A32">
      <w:start w:val="1"/>
      <w:numFmt w:val="bullet"/>
      <w:lvlText w:val=""/>
      <w:lvlJc w:val="left"/>
      <w:pPr>
        <w:ind w:left="2880" w:hanging="360"/>
      </w:pPr>
      <w:rPr>
        <w:rFonts w:ascii="Symbol" w:hAnsi="Symbol" w:hint="default"/>
      </w:rPr>
    </w:lvl>
    <w:lvl w:ilvl="4" w:tplc="4D5E99B0">
      <w:start w:val="1"/>
      <w:numFmt w:val="bullet"/>
      <w:lvlText w:val="o"/>
      <w:lvlJc w:val="left"/>
      <w:pPr>
        <w:ind w:left="3600" w:hanging="360"/>
      </w:pPr>
      <w:rPr>
        <w:rFonts w:ascii="Courier New" w:hAnsi="Courier New" w:hint="default"/>
      </w:rPr>
    </w:lvl>
    <w:lvl w:ilvl="5" w:tplc="885EEA68">
      <w:start w:val="1"/>
      <w:numFmt w:val="bullet"/>
      <w:lvlText w:val=""/>
      <w:lvlJc w:val="left"/>
      <w:pPr>
        <w:ind w:left="4320" w:hanging="360"/>
      </w:pPr>
      <w:rPr>
        <w:rFonts w:ascii="Wingdings" w:hAnsi="Wingdings" w:hint="default"/>
      </w:rPr>
    </w:lvl>
    <w:lvl w:ilvl="6" w:tplc="1CDC9288">
      <w:start w:val="1"/>
      <w:numFmt w:val="bullet"/>
      <w:lvlText w:val=""/>
      <w:lvlJc w:val="left"/>
      <w:pPr>
        <w:ind w:left="5040" w:hanging="360"/>
      </w:pPr>
      <w:rPr>
        <w:rFonts w:ascii="Symbol" w:hAnsi="Symbol" w:hint="default"/>
      </w:rPr>
    </w:lvl>
    <w:lvl w:ilvl="7" w:tplc="0B6C6C7A">
      <w:start w:val="1"/>
      <w:numFmt w:val="bullet"/>
      <w:lvlText w:val="o"/>
      <w:lvlJc w:val="left"/>
      <w:pPr>
        <w:ind w:left="5760" w:hanging="360"/>
      </w:pPr>
      <w:rPr>
        <w:rFonts w:ascii="Courier New" w:hAnsi="Courier New" w:hint="default"/>
      </w:rPr>
    </w:lvl>
    <w:lvl w:ilvl="8" w:tplc="F2E4C614">
      <w:start w:val="1"/>
      <w:numFmt w:val="bullet"/>
      <w:lvlText w:val=""/>
      <w:lvlJc w:val="left"/>
      <w:pPr>
        <w:ind w:left="6480" w:hanging="360"/>
      </w:pPr>
      <w:rPr>
        <w:rFonts w:ascii="Wingdings" w:hAnsi="Wingdings" w:hint="default"/>
      </w:rPr>
    </w:lvl>
  </w:abstractNum>
  <w:abstractNum w:abstractNumId="12" w15:restartNumberingAfterBreak="0">
    <w:nsid w:val="29EE8A35"/>
    <w:multiLevelType w:val="hybridMultilevel"/>
    <w:tmpl w:val="77EE4592"/>
    <w:lvl w:ilvl="0" w:tplc="42DAFE96">
      <w:start w:val="1"/>
      <w:numFmt w:val="bullet"/>
      <w:lvlText w:val="-"/>
      <w:lvlJc w:val="left"/>
      <w:pPr>
        <w:ind w:left="720" w:hanging="360"/>
      </w:pPr>
      <w:rPr>
        <w:rFonts w:ascii="Calibri" w:hAnsi="Calibri" w:hint="default"/>
      </w:rPr>
    </w:lvl>
    <w:lvl w:ilvl="1" w:tplc="87A8B376">
      <w:start w:val="1"/>
      <w:numFmt w:val="bullet"/>
      <w:lvlText w:val="o"/>
      <w:lvlJc w:val="left"/>
      <w:pPr>
        <w:ind w:left="1440" w:hanging="360"/>
      </w:pPr>
      <w:rPr>
        <w:rFonts w:ascii="Courier New" w:hAnsi="Courier New" w:hint="default"/>
      </w:rPr>
    </w:lvl>
    <w:lvl w:ilvl="2" w:tplc="273C75B2">
      <w:start w:val="1"/>
      <w:numFmt w:val="bullet"/>
      <w:lvlText w:val=""/>
      <w:lvlJc w:val="left"/>
      <w:pPr>
        <w:ind w:left="2160" w:hanging="360"/>
      </w:pPr>
      <w:rPr>
        <w:rFonts w:ascii="Wingdings" w:hAnsi="Wingdings" w:hint="default"/>
      </w:rPr>
    </w:lvl>
    <w:lvl w:ilvl="3" w:tplc="A304522A">
      <w:start w:val="1"/>
      <w:numFmt w:val="bullet"/>
      <w:lvlText w:val=""/>
      <w:lvlJc w:val="left"/>
      <w:pPr>
        <w:ind w:left="2880" w:hanging="360"/>
      </w:pPr>
      <w:rPr>
        <w:rFonts w:ascii="Symbol" w:hAnsi="Symbol" w:hint="default"/>
      </w:rPr>
    </w:lvl>
    <w:lvl w:ilvl="4" w:tplc="A1F4B572">
      <w:start w:val="1"/>
      <w:numFmt w:val="bullet"/>
      <w:lvlText w:val="o"/>
      <w:lvlJc w:val="left"/>
      <w:pPr>
        <w:ind w:left="3600" w:hanging="360"/>
      </w:pPr>
      <w:rPr>
        <w:rFonts w:ascii="Courier New" w:hAnsi="Courier New" w:hint="default"/>
      </w:rPr>
    </w:lvl>
    <w:lvl w:ilvl="5" w:tplc="45E4B9C0">
      <w:start w:val="1"/>
      <w:numFmt w:val="bullet"/>
      <w:lvlText w:val=""/>
      <w:lvlJc w:val="left"/>
      <w:pPr>
        <w:ind w:left="4320" w:hanging="360"/>
      </w:pPr>
      <w:rPr>
        <w:rFonts w:ascii="Wingdings" w:hAnsi="Wingdings" w:hint="default"/>
      </w:rPr>
    </w:lvl>
    <w:lvl w:ilvl="6" w:tplc="B0647C18">
      <w:start w:val="1"/>
      <w:numFmt w:val="bullet"/>
      <w:lvlText w:val=""/>
      <w:lvlJc w:val="left"/>
      <w:pPr>
        <w:ind w:left="5040" w:hanging="360"/>
      </w:pPr>
      <w:rPr>
        <w:rFonts w:ascii="Symbol" w:hAnsi="Symbol" w:hint="default"/>
      </w:rPr>
    </w:lvl>
    <w:lvl w:ilvl="7" w:tplc="1BD28914">
      <w:start w:val="1"/>
      <w:numFmt w:val="bullet"/>
      <w:lvlText w:val="o"/>
      <w:lvlJc w:val="left"/>
      <w:pPr>
        <w:ind w:left="5760" w:hanging="360"/>
      </w:pPr>
      <w:rPr>
        <w:rFonts w:ascii="Courier New" w:hAnsi="Courier New" w:hint="default"/>
      </w:rPr>
    </w:lvl>
    <w:lvl w:ilvl="8" w:tplc="42C620B2">
      <w:start w:val="1"/>
      <w:numFmt w:val="bullet"/>
      <w:lvlText w:val=""/>
      <w:lvlJc w:val="left"/>
      <w:pPr>
        <w:ind w:left="6480" w:hanging="360"/>
      </w:pPr>
      <w:rPr>
        <w:rFonts w:ascii="Wingdings" w:hAnsi="Wingdings" w:hint="default"/>
      </w:rPr>
    </w:lvl>
  </w:abstractNum>
  <w:abstractNum w:abstractNumId="13" w15:restartNumberingAfterBreak="0">
    <w:nsid w:val="2E90C3A1"/>
    <w:multiLevelType w:val="hybridMultilevel"/>
    <w:tmpl w:val="92CADB50"/>
    <w:lvl w:ilvl="0" w:tplc="3ED85F80">
      <w:start w:val="1"/>
      <w:numFmt w:val="bullet"/>
      <w:lvlText w:val="-"/>
      <w:lvlJc w:val="left"/>
      <w:pPr>
        <w:ind w:left="720" w:hanging="360"/>
      </w:pPr>
      <w:rPr>
        <w:rFonts w:ascii="Calibri" w:hAnsi="Calibri" w:hint="default"/>
      </w:rPr>
    </w:lvl>
    <w:lvl w:ilvl="1" w:tplc="2CE4B11E">
      <w:start w:val="1"/>
      <w:numFmt w:val="bullet"/>
      <w:lvlText w:val="o"/>
      <w:lvlJc w:val="left"/>
      <w:pPr>
        <w:ind w:left="1440" w:hanging="360"/>
      </w:pPr>
      <w:rPr>
        <w:rFonts w:ascii="Courier New" w:hAnsi="Courier New" w:hint="default"/>
      </w:rPr>
    </w:lvl>
    <w:lvl w:ilvl="2" w:tplc="4E10314C">
      <w:start w:val="1"/>
      <w:numFmt w:val="bullet"/>
      <w:lvlText w:val=""/>
      <w:lvlJc w:val="left"/>
      <w:pPr>
        <w:ind w:left="2160" w:hanging="360"/>
      </w:pPr>
      <w:rPr>
        <w:rFonts w:ascii="Wingdings" w:hAnsi="Wingdings" w:hint="default"/>
      </w:rPr>
    </w:lvl>
    <w:lvl w:ilvl="3" w:tplc="A1E68CF4">
      <w:start w:val="1"/>
      <w:numFmt w:val="bullet"/>
      <w:lvlText w:val=""/>
      <w:lvlJc w:val="left"/>
      <w:pPr>
        <w:ind w:left="2880" w:hanging="360"/>
      </w:pPr>
      <w:rPr>
        <w:rFonts w:ascii="Symbol" w:hAnsi="Symbol" w:hint="default"/>
      </w:rPr>
    </w:lvl>
    <w:lvl w:ilvl="4" w:tplc="E6B6729C">
      <w:start w:val="1"/>
      <w:numFmt w:val="bullet"/>
      <w:lvlText w:val="o"/>
      <w:lvlJc w:val="left"/>
      <w:pPr>
        <w:ind w:left="3600" w:hanging="360"/>
      </w:pPr>
      <w:rPr>
        <w:rFonts w:ascii="Courier New" w:hAnsi="Courier New" w:hint="default"/>
      </w:rPr>
    </w:lvl>
    <w:lvl w:ilvl="5" w:tplc="259E7D88">
      <w:start w:val="1"/>
      <w:numFmt w:val="bullet"/>
      <w:lvlText w:val=""/>
      <w:lvlJc w:val="left"/>
      <w:pPr>
        <w:ind w:left="4320" w:hanging="360"/>
      </w:pPr>
      <w:rPr>
        <w:rFonts w:ascii="Wingdings" w:hAnsi="Wingdings" w:hint="default"/>
      </w:rPr>
    </w:lvl>
    <w:lvl w:ilvl="6" w:tplc="453C7F88">
      <w:start w:val="1"/>
      <w:numFmt w:val="bullet"/>
      <w:lvlText w:val=""/>
      <w:lvlJc w:val="left"/>
      <w:pPr>
        <w:ind w:left="5040" w:hanging="360"/>
      </w:pPr>
      <w:rPr>
        <w:rFonts w:ascii="Symbol" w:hAnsi="Symbol" w:hint="default"/>
      </w:rPr>
    </w:lvl>
    <w:lvl w:ilvl="7" w:tplc="2ABE33BA">
      <w:start w:val="1"/>
      <w:numFmt w:val="bullet"/>
      <w:lvlText w:val="o"/>
      <w:lvlJc w:val="left"/>
      <w:pPr>
        <w:ind w:left="5760" w:hanging="360"/>
      </w:pPr>
      <w:rPr>
        <w:rFonts w:ascii="Courier New" w:hAnsi="Courier New" w:hint="default"/>
      </w:rPr>
    </w:lvl>
    <w:lvl w:ilvl="8" w:tplc="E6C46D06">
      <w:start w:val="1"/>
      <w:numFmt w:val="bullet"/>
      <w:lvlText w:val=""/>
      <w:lvlJc w:val="left"/>
      <w:pPr>
        <w:ind w:left="6480" w:hanging="360"/>
      </w:pPr>
      <w:rPr>
        <w:rFonts w:ascii="Wingdings" w:hAnsi="Wingdings" w:hint="default"/>
      </w:rPr>
    </w:lvl>
  </w:abstractNum>
  <w:abstractNum w:abstractNumId="14" w15:restartNumberingAfterBreak="0">
    <w:nsid w:val="2EEF8FC5"/>
    <w:multiLevelType w:val="hybridMultilevel"/>
    <w:tmpl w:val="7F904596"/>
    <w:lvl w:ilvl="0" w:tplc="F89AF51E">
      <w:start w:val="1"/>
      <w:numFmt w:val="bullet"/>
      <w:lvlText w:val="-"/>
      <w:lvlJc w:val="left"/>
      <w:pPr>
        <w:ind w:left="720" w:hanging="360"/>
      </w:pPr>
      <w:rPr>
        <w:rFonts w:ascii="Calibri" w:hAnsi="Calibri" w:hint="default"/>
      </w:rPr>
    </w:lvl>
    <w:lvl w:ilvl="1" w:tplc="41BAD7B4">
      <w:start w:val="1"/>
      <w:numFmt w:val="bullet"/>
      <w:lvlText w:val="o"/>
      <w:lvlJc w:val="left"/>
      <w:pPr>
        <w:ind w:left="1440" w:hanging="360"/>
      </w:pPr>
      <w:rPr>
        <w:rFonts w:ascii="Courier New" w:hAnsi="Courier New" w:hint="default"/>
      </w:rPr>
    </w:lvl>
    <w:lvl w:ilvl="2" w:tplc="B25887A6">
      <w:start w:val="1"/>
      <w:numFmt w:val="bullet"/>
      <w:lvlText w:val=""/>
      <w:lvlJc w:val="left"/>
      <w:pPr>
        <w:ind w:left="2160" w:hanging="360"/>
      </w:pPr>
      <w:rPr>
        <w:rFonts w:ascii="Wingdings" w:hAnsi="Wingdings" w:hint="default"/>
      </w:rPr>
    </w:lvl>
    <w:lvl w:ilvl="3" w:tplc="8C3EB2F0">
      <w:start w:val="1"/>
      <w:numFmt w:val="bullet"/>
      <w:lvlText w:val=""/>
      <w:lvlJc w:val="left"/>
      <w:pPr>
        <w:ind w:left="2880" w:hanging="360"/>
      </w:pPr>
      <w:rPr>
        <w:rFonts w:ascii="Symbol" w:hAnsi="Symbol" w:hint="default"/>
      </w:rPr>
    </w:lvl>
    <w:lvl w:ilvl="4" w:tplc="3BCE9B5E">
      <w:start w:val="1"/>
      <w:numFmt w:val="bullet"/>
      <w:lvlText w:val="o"/>
      <w:lvlJc w:val="left"/>
      <w:pPr>
        <w:ind w:left="3600" w:hanging="360"/>
      </w:pPr>
      <w:rPr>
        <w:rFonts w:ascii="Courier New" w:hAnsi="Courier New" w:hint="default"/>
      </w:rPr>
    </w:lvl>
    <w:lvl w:ilvl="5" w:tplc="D9007B64">
      <w:start w:val="1"/>
      <w:numFmt w:val="bullet"/>
      <w:lvlText w:val=""/>
      <w:lvlJc w:val="left"/>
      <w:pPr>
        <w:ind w:left="4320" w:hanging="360"/>
      </w:pPr>
      <w:rPr>
        <w:rFonts w:ascii="Wingdings" w:hAnsi="Wingdings" w:hint="default"/>
      </w:rPr>
    </w:lvl>
    <w:lvl w:ilvl="6" w:tplc="29EA529C">
      <w:start w:val="1"/>
      <w:numFmt w:val="bullet"/>
      <w:lvlText w:val=""/>
      <w:lvlJc w:val="left"/>
      <w:pPr>
        <w:ind w:left="5040" w:hanging="360"/>
      </w:pPr>
      <w:rPr>
        <w:rFonts w:ascii="Symbol" w:hAnsi="Symbol" w:hint="default"/>
      </w:rPr>
    </w:lvl>
    <w:lvl w:ilvl="7" w:tplc="9768F7BA">
      <w:start w:val="1"/>
      <w:numFmt w:val="bullet"/>
      <w:lvlText w:val="o"/>
      <w:lvlJc w:val="left"/>
      <w:pPr>
        <w:ind w:left="5760" w:hanging="360"/>
      </w:pPr>
      <w:rPr>
        <w:rFonts w:ascii="Courier New" w:hAnsi="Courier New" w:hint="default"/>
      </w:rPr>
    </w:lvl>
    <w:lvl w:ilvl="8" w:tplc="3CC24ACE">
      <w:start w:val="1"/>
      <w:numFmt w:val="bullet"/>
      <w:lvlText w:val=""/>
      <w:lvlJc w:val="left"/>
      <w:pPr>
        <w:ind w:left="6480" w:hanging="360"/>
      </w:pPr>
      <w:rPr>
        <w:rFonts w:ascii="Wingdings" w:hAnsi="Wingdings" w:hint="default"/>
      </w:rPr>
    </w:lvl>
  </w:abstractNum>
  <w:abstractNum w:abstractNumId="15" w15:restartNumberingAfterBreak="0">
    <w:nsid w:val="31F461DB"/>
    <w:multiLevelType w:val="hybridMultilevel"/>
    <w:tmpl w:val="DA080EE4"/>
    <w:lvl w:ilvl="0" w:tplc="B210C038">
      <w:start w:val="1"/>
      <w:numFmt w:val="bullet"/>
      <w:lvlText w:val="-"/>
      <w:lvlJc w:val="left"/>
      <w:pPr>
        <w:ind w:left="720" w:hanging="360"/>
      </w:pPr>
      <w:rPr>
        <w:rFonts w:ascii="Calibri" w:hAnsi="Calibri" w:hint="default"/>
      </w:rPr>
    </w:lvl>
    <w:lvl w:ilvl="1" w:tplc="BE66D45E">
      <w:start w:val="1"/>
      <w:numFmt w:val="bullet"/>
      <w:lvlText w:val="o"/>
      <w:lvlJc w:val="left"/>
      <w:pPr>
        <w:ind w:left="1440" w:hanging="360"/>
      </w:pPr>
      <w:rPr>
        <w:rFonts w:ascii="Courier New" w:hAnsi="Courier New" w:hint="default"/>
      </w:rPr>
    </w:lvl>
    <w:lvl w:ilvl="2" w:tplc="D26AE47E">
      <w:start w:val="1"/>
      <w:numFmt w:val="bullet"/>
      <w:lvlText w:val=""/>
      <w:lvlJc w:val="left"/>
      <w:pPr>
        <w:ind w:left="2160" w:hanging="360"/>
      </w:pPr>
      <w:rPr>
        <w:rFonts w:ascii="Wingdings" w:hAnsi="Wingdings" w:hint="default"/>
      </w:rPr>
    </w:lvl>
    <w:lvl w:ilvl="3" w:tplc="7C543D96">
      <w:start w:val="1"/>
      <w:numFmt w:val="bullet"/>
      <w:lvlText w:val=""/>
      <w:lvlJc w:val="left"/>
      <w:pPr>
        <w:ind w:left="2880" w:hanging="360"/>
      </w:pPr>
      <w:rPr>
        <w:rFonts w:ascii="Symbol" w:hAnsi="Symbol" w:hint="default"/>
      </w:rPr>
    </w:lvl>
    <w:lvl w:ilvl="4" w:tplc="FB383078">
      <w:start w:val="1"/>
      <w:numFmt w:val="bullet"/>
      <w:lvlText w:val="o"/>
      <w:lvlJc w:val="left"/>
      <w:pPr>
        <w:ind w:left="3600" w:hanging="360"/>
      </w:pPr>
      <w:rPr>
        <w:rFonts w:ascii="Courier New" w:hAnsi="Courier New" w:hint="default"/>
      </w:rPr>
    </w:lvl>
    <w:lvl w:ilvl="5" w:tplc="C702202E">
      <w:start w:val="1"/>
      <w:numFmt w:val="bullet"/>
      <w:lvlText w:val=""/>
      <w:lvlJc w:val="left"/>
      <w:pPr>
        <w:ind w:left="4320" w:hanging="360"/>
      </w:pPr>
      <w:rPr>
        <w:rFonts w:ascii="Wingdings" w:hAnsi="Wingdings" w:hint="default"/>
      </w:rPr>
    </w:lvl>
    <w:lvl w:ilvl="6" w:tplc="005E6F46">
      <w:start w:val="1"/>
      <w:numFmt w:val="bullet"/>
      <w:lvlText w:val=""/>
      <w:lvlJc w:val="left"/>
      <w:pPr>
        <w:ind w:left="5040" w:hanging="360"/>
      </w:pPr>
      <w:rPr>
        <w:rFonts w:ascii="Symbol" w:hAnsi="Symbol" w:hint="default"/>
      </w:rPr>
    </w:lvl>
    <w:lvl w:ilvl="7" w:tplc="2FDA3AFA">
      <w:start w:val="1"/>
      <w:numFmt w:val="bullet"/>
      <w:lvlText w:val="o"/>
      <w:lvlJc w:val="left"/>
      <w:pPr>
        <w:ind w:left="5760" w:hanging="360"/>
      </w:pPr>
      <w:rPr>
        <w:rFonts w:ascii="Courier New" w:hAnsi="Courier New" w:hint="default"/>
      </w:rPr>
    </w:lvl>
    <w:lvl w:ilvl="8" w:tplc="D526C81C">
      <w:start w:val="1"/>
      <w:numFmt w:val="bullet"/>
      <w:lvlText w:val=""/>
      <w:lvlJc w:val="left"/>
      <w:pPr>
        <w:ind w:left="6480" w:hanging="360"/>
      </w:pPr>
      <w:rPr>
        <w:rFonts w:ascii="Wingdings" w:hAnsi="Wingdings" w:hint="default"/>
      </w:rPr>
    </w:lvl>
  </w:abstractNum>
  <w:abstractNum w:abstractNumId="16" w15:restartNumberingAfterBreak="0">
    <w:nsid w:val="39FC3D6D"/>
    <w:multiLevelType w:val="hybridMultilevel"/>
    <w:tmpl w:val="69BA88BE"/>
    <w:lvl w:ilvl="0" w:tplc="66286636">
      <w:start w:val="1"/>
      <w:numFmt w:val="bullet"/>
      <w:lvlText w:val="-"/>
      <w:lvlJc w:val="left"/>
      <w:pPr>
        <w:ind w:left="720" w:hanging="360"/>
      </w:pPr>
      <w:rPr>
        <w:rFonts w:ascii="Calibri" w:hAnsi="Calibri" w:hint="default"/>
      </w:rPr>
    </w:lvl>
    <w:lvl w:ilvl="1" w:tplc="96B2C896">
      <w:start w:val="1"/>
      <w:numFmt w:val="bullet"/>
      <w:lvlText w:val="o"/>
      <w:lvlJc w:val="left"/>
      <w:pPr>
        <w:ind w:left="1440" w:hanging="360"/>
      </w:pPr>
      <w:rPr>
        <w:rFonts w:ascii="Courier New" w:hAnsi="Courier New" w:hint="default"/>
      </w:rPr>
    </w:lvl>
    <w:lvl w:ilvl="2" w:tplc="D4623C46">
      <w:start w:val="1"/>
      <w:numFmt w:val="bullet"/>
      <w:lvlText w:val=""/>
      <w:lvlJc w:val="left"/>
      <w:pPr>
        <w:ind w:left="2160" w:hanging="360"/>
      </w:pPr>
      <w:rPr>
        <w:rFonts w:ascii="Wingdings" w:hAnsi="Wingdings" w:hint="default"/>
      </w:rPr>
    </w:lvl>
    <w:lvl w:ilvl="3" w:tplc="CB0E8A6A">
      <w:start w:val="1"/>
      <w:numFmt w:val="bullet"/>
      <w:lvlText w:val=""/>
      <w:lvlJc w:val="left"/>
      <w:pPr>
        <w:ind w:left="2880" w:hanging="360"/>
      </w:pPr>
      <w:rPr>
        <w:rFonts w:ascii="Symbol" w:hAnsi="Symbol" w:hint="default"/>
      </w:rPr>
    </w:lvl>
    <w:lvl w:ilvl="4" w:tplc="870EC11A">
      <w:start w:val="1"/>
      <w:numFmt w:val="bullet"/>
      <w:lvlText w:val="o"/>
      <w:lvlJc w:val="left"/>
      <w:pPr>
        <w:ind w:left="3600" w:hanging="360"/>
      </w:pPr>
      <w:rPr>
        <w:rFonts w:ascii="Courier New" w:hAnsi="Courier New" w:hint="default"/>
      </w:rPr>
    </w:lvl>
    <w:lvl w:ilvl="5" w:tplc="B01A8922">
      <w:start w:val="1"/>
      <w:numFmt w:val="bullet"/>
      <w:lvlText w:val=""/>
      <w:lvlJc w:val="left"/>
      <w:pPr>
        <w:ind w:left="4320" w:hanging="360"/>
      </w:pPr>
      <w:rPr>
        <w:rFonts w:ascii="Wingdings" w:hAnsi="Wingdings" w:hint="default"/>
      </w:rPr>
    </w:lvl>
    <w:lvl w:ilvl="6" w:tplc="4D7ABEFA">
      <w:start w:val="1"/>
      <w:numFmt w:val="bullet"/>
      <w:lvlText w:val=""/>
      <w:lvlJc w:val="left"/>
      <w:pPr>
        <w:ind w:left="5040" w:hanging="360"/>
      </w:pPr>
      <w:rPr>
        <w:rFonts w:ascii="Symbol" w:hAnsi="Symbol" w:hint="default"/>
      </w:rPr>
    </w:lvl>
    <w:lvl w:ilvl="7" w:tplc="32569826">
      <w:start w:val="1"/>
      <w:numFmt w:val="bullet"/>
      <w:lvlText w:val="o"/>
      <w:lvlJc w:val="left"/>
      <w:pPr>
        <w:ind w:left="5760" w:hanging="360"/>
      </w:pPr>
      <w:rPr>
        <w:rFonts w:ascii="Courier New" w:hAnsi="Courier New" w:hint="default"/>
      </w:rPr>
    </w:lvl>
    <w:lvl w:ilvl="8" w:tplc="5F0006EA">
      <w:start w:val="1"/>
      <w:numFmt w:val="bullet"/>
      <w:lvlText w:val=""/>
      <w:lvlJc w:val="left"/>
      <w:pPr>
        <w:ind w:left="6480" w:hanging="360"/>
      </w:pPr>
      <w:rPr>
        <w:rFonts w:ascii="Wingdings" w:hAnsi="Wingdings" w:hint="default"/>
      </w:rPr>
    </w:lvl>
  </w:abstractNum>
  <w:abstractNum w:abstractNumId="17" w15:restartNumberingAfterBreak="0">
    <w:nsid w:val="39FCB316"/>
    <w:multiLevelType w:val="hybridMultilevel"/>
    <w:tmpl w:val="11B809FE"/>
    <w:lvl w:ilvl="0" w:tplc="AAF288A0">
      <w:start w:val="1"/>
      <w:numFmt w:val="bullet"/>
      <w:lvlText w:val="-"/>
      <w:lvlJc w:val="left"/>
      <w:pPr>
        <w:ind w:left="720" w:hanging="360"/>
      </w:pPr>
      <w:rPr>
        <w:rFonts w:ascii="Calibri" w:hAnsi="Calibri" w:hint="default"/>
      </w:rPr>
    </w:lvl>
    <w:lvl w:ilvl="1" w:tplc="D318BD0C">
      <w:start w:val="1"/>
      <w:numFmt w:val="bullet"/>
      <w:lvlText w:val="o"/>
      <w:lvlJc w:val="left"/>
      <w:pPr>
        <w:ind w:left="1440" w:hanging="360"/>
      </w:pPr>
      <w:rPr>
        <w:rFonts w:ascii="Courier New" w:hAnsi="Courier New" w:hint="default"/>
      </w:rPr>
    </w:lvl>
    <w:lvl w:ilvl="2" w:tplc="F9001BD0">
      <w:start w:val="1"/>
      <w:numFmt w:val="bullet"/>
      <w:lvlText w:val=""/>
      <w:lvlJc w:val="left"/>
      <w:pPr>
        <w:ind w:left="2160" w:hanging="360"/>
      </w:pPr>
      <w:rPr>
        <w:rFonts w:ascii="Wingdings" w:hAnsi="Wingdings" w:hint="default"/>
      </w:rPr>
    </w:lvl>
    <w:lvl w:ilvl="3" w:tplc="6646F8F8">
      <w:start w:val="1"/>
      <w:numFmt w:val="bullet"/>
      <w:lvlText w:val=""/>
      <w:lvlJc w:val="left"/>
      <w:pPr>
        <w:ind w:left="2880" w:hanging="360"/>
      </w:pPr>
      <w:rPr>
        <w:rFonts w:ascii="Symbol" w:hAnsi="Symbol" w:hint="default"/>
      </w:rPr>
    </w:lvl>
    <w:lvl w:ilvl="4" w:tplc="DEACF0D0">
      <w:start w:val="1"/>
      <w:numFmt w:val="bullet"/>
      <w:lvlText w:val="o"/>
      <w:lvlJc w:val="left"/>
      <w:pPr>
        <w:ind w:left="3600" w:hanging="360"/>
      </w:pPr>
      <w:rPr>
        <w:rFonts w:ascii="Courier New" w:hAnsi="Courier New" w:hint="default"/>
      </w:rPr>
    </w:lvl>
    <w:lvl w:ilvl="5" w:tplc="02A6049A">
      <w:start w:val="1"/>
      <w:numFmt w:val="bullet"/>
      <w:lvlText w:val=""/>
      <w:lvlJc w:val="left"/>
      <w:pPr>
        <w:ind w:left="4320" w:hanging="360"/>
      </w:pPr>
      <w:rPr>
        <w:rFonts w:ascii="Wingdings" w:hAnsi="Wingdings" w:hint="default"/>
      </w:rPr>
    </w:lvl>
    <w:lvl w:ilvl="6" w:tplc="EBAA6BD4">
      <w:start w:val="1"/>
      <w:numFmt w:val="bullet"/>
      <w:lvlText w:val=""/>
      <w:lvlJc w:val="left"/>
      <w:pPr>
        <w:ind w:left="5040" w:hanging="360"/>
      </w:pPr>
      <w:rPr>
        <w:rFonts w:ascii="Symbol" w:hAnsi="Symbol" w:hint="default"/>
      </w:rPr>
    </w:lvl>
    <w:lvl w:ilvl="7" w:tplc="2EDE4A70">
      <w:start w:val="1"/>
      <w:numFmt w:val="bullet"/>
      <w:lvlText w:val="o"/>
      <w:lvlJc w:val="left"/>
      <w:pPr>
        <w:ind w:left="5760" w:hanging="360"/>
      </w:pPr>
      <w:rPr>
        <w:rFonts w:ascii="Courier New" w:hAnsi="Courier New" w:hint="default"/>
      </w:rPr>
    </w:lvl>
    <w:lvl w:ilvl="8" w:tplc="158E3032">
      <w:start w:val="1"/>
      <w:numFmt w:val="bullet"/>
      <w:lvlText w:val=""/>
      <w:lvlJc w:val="left"/>
      <w:pPr>
        <w:ind w:left="6480" w:hanging="360"/>
      </w:pPr>
      <w:rPr>
        <w:rFonts w:ascii="Wingdings" w:hAnsi="Wingdings" w:hint="default"/>
      </w:rPr>
    </w:lvl>
  </w:abstractNum>
  <w:abstractNum w:abstractNumId="18" w15:restartNumberingAfterBreak="0">
    <w:nsid w:val="3A9790F5"/>
    <w:multiLevelType w:val="hybridMultilevel"/>
    <w:tmpl w:val="1F36BBC8"/>
    <w:lvl w:ilvl="0" w:tplc="73143676">
      <w:start w:val="1"/>
      <w:numFmt w:val="upperRoman"/>
      <w:lvlText w:val="%1."/>
      <w:lvlJc w:val="right"/>
      <w:pPr>
        <w:ind w:left="720" w:hanging="360"/>
      </w:pPr>
    </w:lvl>
    <w:lvl w:ilvl="1" w:tplc="D648438C">
      <w:start w:val="1"/>
      <w:numFmt w:val="lowerLetter"/>
      <w:lvlText w:val="%2."/>
      <w:lvlJc w:val="left"/>
      <w:pPr>
        <w:ind w:left="1440" w:hanging="360"/>
      </w:pPr>
    </w:lvl>
    <w:lvl w:ilvl="2" w:tplc="BF9A18DC">
      <w:start w:val="1"/>
      <w:numFmt w:val="lowerRoman"/>
      <w:lvlText w:val="%3."/>
      <w:lvlJc w:val="right"/>
      <w:pPr>
        <w:ind w:left="2160" w:hanging="180"/>
      </w:pPr>
    </w:lvl>
    <w:lvl w:ilvl="3" w:tplc="04A0CF7E">
      <w:start w:val="1"/>
      <w:numFmt w:val="decimal"/>
      <w:lvlText w:val="%4."/>
      <w:lvlJc w:val="left"/>
      <w:pPr>
        <w:ind w:left="2880" w:hanging="360"/>
      </w:pPr>
    </w:lvl>
    <w:lvl w:ilvl="4" w:tplc="B77ECB0E">
      <w:start w:val="1"/>
      <w:numFmt w:val="lowerLetter"/>
      <w:lvlText w:val="%5."/>
      <w:lvlJc w:val="left"/>
      <w:pPr>
        <w:ind w:left="3600" w:hanging="360"/>
      </w:pPr>
    </w:lvl>
    <w:lvl w:ilvl="5" w:tplc="6868B67A">
      <w:start w:val="1"/>
      <w:numFmt w:val="lowerRoman"/>
      <w:lvlText w:val="%6."/>
      <w:lvlJc w:val="right"/>
      <w:pPr>
        <w:ind w:left="4320" w:hanging="180"/>
      </w:pPr>
    </w:lvl>
    <w:lvl w:ilvl="6" w:tplc="F5D8ED52">
      <w:start w:val="1"/>
      <w:numFmt w:val="decimal"/>
      <w:lvlText w:val="%7."/>
      <w:lvlJc w:val="left"/>
      <w:pPr>
        <w:ind w:left="5040" w:hanging="360"/>
      </w:pPr>
    </w:lvl>
    <w:lvl w:ilvl="7" w:tplc="20CA2908">
      <w:start w:val="1"/>
      <w:numFmt w:val="lowerLetter"/>
      <w:lvlText w:val="%8."/>
      <w:lvlJc w:val="left"/>
      <w:pPr>
        <w:ind w:left="5760" w:hanging="360"/>
      </w:pPr>
    </w:lvl>
    <w:lvl w:ilvl="8" w:tplc="A3EABBD2">
      <w:start w:val="1"/>
      <w:numFmt w:val="lowerRoman"/>
      <w:lvlText w:val="%9."/>
      <w:lvlJc w:val="right"/>
      <w:pPr>
        <w:ind w:left="6480" w:hanging="180"/>
      </w:pPr>
    </w:lvl>
  </w:abstractNum>
  <w:abstractNum w:abstractNumId="19" w15:restartNumberingAfterBreak="0">
    <w:nsid w:val="3BB0E9A4"/>
    <w:multiLevelType w:val="hybridMultilevel"/>
    <w:tmpl w:val="7FE62AC0"/>
    <w:lvl w:ilvl="0" w:tplc="7BA27C1E">
      <w:start w:val="1"/>
      <w:numFmt w:val="bullet"/>
      <w:lvlText w:val="-"/>
      <w:lvlJc w:val="left"/>
      <w:pPr>
        <w:ind w:left="720" w:hanging="360"/>
      </w:pPr>
      <w:rPr>
        <w:rFonts w:ascii="Calibri" w:hAnsi="Calibri" w:hint="default"/>
      </w:rPr>
    </w:lvl>
    <w:lvl w:ilvl="1" w:tplc="21EE16AC">
      <w:start w:val="1"/>
      <w:numFmt w:val="bullet"/>
      <w:lvlText w:val="o"/>
      <w:lvlJc w:val="left"/>
      <w:pPr>
        <w:ind w:left="1440" w:hanging="360"/>
      </w:pPr>
      <w:rPr>
        <w:rFonts w:ascii="Courier New" w:hAnsi="Courier New" w:hint="default"/>
      </w:rPr>
    </w:lvl>
    <w:lvl w:ilvl="2" w:tplc="10028140">
      <w:start w:val="1"/>
      <w:numFmt w:val="bullet"/>
      <w:lvlText w:val=""/>
      <w:lvlJc w:val="left"/>
      <w:pPr>
        <w:ind w:left="2160" w:hanging="360"/>
      </w:pPr>
      <w:rPr>
        <w:rFonts w:ascii="Wingdings" w:hAnsi="Wingdings" w:hint="default"/>
      </w:rPr>
    </w:lvl>
    <w:lvl w:ilvl="3" w:tplc="F82AF91C">
      <w:start w:val="1"/>
      <w:numFmt w:val="bullet"/>
      <w:lvlText w:val=""/>
      <w:lvlJc w:val="left"/>
      <w:pPr>
        <w:ind w:left="2880" w:hanging="360"/>
      </w:pPr>
      <w:rPr>
        <w:rFonts w:ascii="Symbol" w:hAnsi="Symbol" w:hint="default"/>
      </w:rPr>
    </w:lvl>
    <w:lvl w:ilvl="4" w:tplc="4A40CB32">
      <w:start w:val="1"/>
      <w:numFmt w:val="bullet"/>
      <w:lvlText w:val="o"/>
      <w:lvlJc w:val="left"/>
      <w:pPr>
        <w:ind w:left="3600" w:hanging="360"/>
      </w:pPr>
      <w:rPr>
        <w:rFonts w:ascii="Courier New" w:hAnsi="Courier New" w:hint="default"/>
      </w:rPr>
    </w:lvl>
    <w:lvl w:ilvl="5" w:tplc="EC52AA88">
      <w:start w:val="1"/>
      <w:numFmt w:val="bullet"/>
      <w:lvlText w:val=""/>
      <w:lvlJc w:val="left"/>
      <w:pPr>
        <w:ind w:left="4320" w:hanging="360"/>
      </w:pPr>
      <w:rPr>
        <w:rFonts w:ascii="Wingdings" w:hAnsi="Wingdings" w:hint="default"/>
      </w:rPr>
    </w:lvl>
    <w:lvl w:ilvl="6" w:tplc="C8DAEDFE">
      <w:start w:val="1"/>
      <w:numFmt w:val="bullet"/>
      <w:lvlText w:val=""/>
      <w:lvlJc w:val="left"/>
      <w:pPr>
        <w:ind w:left="5040" w:hanging="360"/>
      </w:pPr>
      <w:rPr>
        <w:rFonts w:ascii="Symbol" w:hAnsi="Symbol" w:hint="default"/>
      </w:rPr>
    </w:lvl>
    <w:lvl w:ilvl="7" w:tplc="E2BCD6DA">
      <w:start w:val="1"/>
      <w:numFmt w:val="bullet"/>
      <w:lvlText w:val="o"/>
      <w:lvlJc w:val="left"/>
      <w:pPr>
        <w:ind w:left="5760" w:hanging="360"/>
      </w:pPr>
      <w:rPr>
        <w:rFonts w:ascii="Courier New" w:hAnsi="Courier New" w:hint="default"/>
      </w:rPr>
    </w:lvl>
    <w:lvl w:ilvl="8" w:tplc="212E4730">
      <w:start w:val="1"/>
      <w:numFmt w:val="bullet"/>
      <w:lvlText w:val=""/>
      <w:lvlJc w:val="left"/>
      <w:pPr>
        <w:ind w:left="6480" w:hanging="360"/>
      </w:pPr>
      <w:rPr>
        <w:rFonts w:ascii="Wingdings" w:hAnsi="Wingdings" w:hint="default"/>
      </w:rPr>
    </w:lvl>
  </w:abstractNum>
  <w:abstractNum w:abstractNumId="20" w15:restartNumberingAfterBreak="0">
    <w:nsid w:val="48F743CB"/>
    <w:multiLevelType w:val="hybridMultilevel"/>
    <w:tmpl w:val="12E05B54"/>
    <w:lvl w:ilvl="0" w:tplc="F8128652">
      <w:start w:val="1"/>
      <w:numFmt w:val="bullet"/>
      <w:lvlText w:val="-"/>
      <w:lvlJc w:val="left"/>
      <w:pPr>
        <w:ind w:left="720" w:hanging="360"/>
      </w:pPr>
      <w:rPr>
        <w:rFonts w:ascii="Calibri" w:hAnsi="Calibri" w:hint="default"/>
      </w:rPr>
    </w:lvl>
    <w:lvl w:ilvl="1" w:tplc="99BADEF2">
      <w:start w:val="1"/>
      <w:numFmt w:val="bullet"/>
      <w:lvlText w:val="o"/>
      <w:lvlJc w:val="left"/>
      <w:pPr>
        <w:ind w:left="1440" w:hanging="360"/>
      </w:pPr>
      <w:rPr>
        <w:rFonts w:ascii="Courier New" w:hAnsi="Courier New" w:hint="default"/>
      </w:rPr>
    </w:lvl>
    <w:lvl w:ilvl="2" w:tplc="6E88F410">
      <w:start w:val="1"/>
      <w:numFmt w:val="bullet"/>
      <w:lvlText w:val=""/>
      <w:lvlJc w:val="left"/>
      <w:pPr>
        <w:ind w:left="2160" w:hanging="360"/>
      </w:pPr>
      <w:rPr>
        <w:rFonts w:ascii="Wingdings" w:hAnsi="Wingdings" w:hint="default"/>
      </w:rPr>
    </w:lvl>
    <w:lvl w:ilvl="3" w:tplc="A3E295E0">
      <w:start w:val="1"/>
      <w:numFmt w:val="bullet"/>
      <w:lvlText w:val=""/>
      <w:lvlJc w:val="left"/>
      <w:pPr>
        <w:ind w:left="2880" w:hanging="360"/>
      </w:pPr>
      <w:rPr>
        <w:rFonts w:ascii="Symbol" w:hAnsi="Symbol" w:hint="default"/>
      </w:rPr>
    </w:lvl>
    <w:lvl w:ilvl="4" w:tplc="5966FB3A">
      <w:start w:val="1"/>
      <w:numFmt w:val="bullet"/>
      <w:lvlText w:val="o"/>
      <w:lvlJc w:val="left"/>
      <w:pPr>
        <w:ind w:left="3600" w:hanging="360"/>
      </w:pPr>
      <w:rPr>
        <w:rFonts w:ascii="Courier New" w:hAnsi="Courier New" w:hint="default"/>
      </w:rPr>
    </w:lvl>
    <w:lvl w:ilvl="5" w:tplc="7BA26F4C">
      <w:start w:val="1"/>
      <w:numFmt w:val="bullet"/>
      <w:lvlText w:val=""/>
      <w:lvlJc w:val="left"/>
      <w:pPr>
        <w:ind w:left="4320" w:hanging="360"/>
      </w:pPr>
      <w:rPr>
        <w:rFonts w:ascii="Wingdings" w:hAnsi="Wingdings" w:hint="default"/>
      </w:rPr>
    </w:lvl>
    <w:lvl w:ilvl="6" w:tplc="10E6B4D2">
      <w:start w:val="1"/>
      <w:numFmt w:val="bullet"/>
      <w:lvlText w:val=""/>
      <w:lvlJc w:val="left"/>
      <w:pPr>
        <w:ind w:left="5040" w:hanging="360"/>
      </w:pPr>
      <w:rPr>
        <w:rFonts w:ascii="Symbol" w:hAnsi="Symbol" w:hint="default"/>
      </w:rPr>
    </w:lvl>
    <w:lvl w:ilvl="7" w:tplc="6D6A031A">
      <w:start w:val="1"/>
      <w:numFmt w:val="bullet"/>
      <w:lvlText w:val="o"/>
      <w:lvlJc w:val="left"/>
      <w:pPr>
        <w:ind w:left="5760" w:hanging="360"/>
      </w:pPr>
      <w:rPr>
        <w:rFonts w:ascii="Courier New" w:hAnsi="Courier New" w:hint="default"/>
      </w:rPr>
    </w:lvl>
    <w:lvl w:ilvl="8" w:tplc="5F48E318">
      <w:start w:val="1"/>
      <w:numFmt w:val="bullet"/>
      <w:lvlText w:val=""/>
      <w:lvlJc w:val="left"/>
      <w:pPr>
        <w:ind w:left="6480" w:hanging="360"/>
      </w:pPr>
      <w:rPr>
        <w:rFonts w:ascii="Wingdings" w:hAnsi="Wingdings" w:hint="default"/>
      </w:rPr>
    </w:lvl>
  </w:abstractNum>
  <w:abstractNum w:abstractNumId="21" w15:restartNumberingAfterBreak="0">
    <w:nsid w:val="4A06997C"/>
    <w:multiLevelType w:val="hybridMultilevel"/>
    <w:tmpl w:val="D4822DF8"/>
    <w:lvl w:ilvl="0" w:tplc="002E46A4">
      <w:start w:val="1"/>
      <w:numFmt w:val="bullet"/>
      <w:lvlText w:val="-"/>
      <w:lvlJc w:val="left"/>
      <w:pPr>
        <w:ind w:left="720" w:hanging="360"/>
      </w:pPr>
      <w:rPr>
        <w:rFonts w:ascii="Calibri" w:hAnsi="Calibri" w:hint="default"/>
      </w:rPr>
    </w:lvl>
    <w:lvl w:ilvl="1" w:tplc="6FF2FDFC">
      <w:start w:val="1"/>
      <w:numFmt w:val="bullet"/>
      <w:lvlText w:val="o"/>
      <w:lvlJc w:val="left"/>
      <w:pPr>
        <w:ind w:left="1440" w:hanging="360"/>
      </w:pPr>
      <w:rPr>
        <w:rFonts w:ascii="Courier New" w:hAnsi="Courier New" w:hint="default"/>
      </w:rPr>
    </w:lvl>
    <w:lvl w:ilvl="2" w:tplc="3E6AF5AA">
      <w:start w:val="1"/>
      <w:numFmt w:val="bullet"/>
      <w:lvlText w:val=""/>
      <w:lvlJc w:val="left"/>
      <w:pPr>
        <w:ind w:left="2160" w:hanging="360"/>
      </w:pPr>
      <w:rPr>
        <w:rFonts w:ascii="Wingdings" w:hAnsi="Wingdings" w:hint="default"/>
      </w:rPr>
    </w:lvl>
    <w:lvl w:ilvl="3" w:tplc="197CF2D2">
      <w:start w:val="1"/>
      <w:numFmt w:val="bullet"/>
      <w:lvlText w:val=""/>
      <w:lvlJc w:val="left"/>
      <w:pPr>
        <w:ind w:left="2880" w:hanging="360"/>
      </w:pPr>
      <w:rPr>
        <w:rFonts w:ascii="Symbol" w:hAnsi="Symbol" w:hint="default"/>
      </w:rPr>
    </w:lvl>
    <w:lvl w:ilvl="4" w:tplc="E80EF29E">
      <w:start w:val="1"/>
      <w:numFmt w:val="bullet"/>
      <w:lvlText w:val="o"/>
      <w:lvlJc w:val="left"/>
      <w:pPr>
        <w:ind w:left="3600" w:hanging="360"/>
      </w:pPr>
      <w:rPr>
        <w:rFonts w:ascii="Courier New" w:hAnsi="Courier New" w:hint="default"/>
      </w:rPr>
    </w:lvl>
    <w:lvl w:ilvl="5" w:tplc="507CF57C">
      <w:start w:val="1"/>
      <w:numFmt w:val="bullet"/>
      <w:lvlText w:val=""/>
      <w:lvlJc w:val="left"/>
      <w:pPr>
        <w:ind w:left="4320" w:hanging="360"/>
      </w:pPr>
      <w:rPr>
        <w:rFonts w:ascii="Wingdings" w:hAnsi="Wingdings" w:hint="default"/>
      </w:rPr>
    </w:lvl>
    <w:lvl w:ilvl="6" w:tplc="3DEE4108">
      <w:start w:val="1"/>
      <w:numFmt w:val="bullet"/>
      <w:lvlText w:val=""/>
      <w:lvlJc w:val="left"/>
      <w:pPr>
        <w:ind w:left="5040" w:hanging="360"/>
      </w:pPr>
      <w:rPr>
        <w:rFonts w:ascii="Symbol" w:hAnsi="Symbol" w:hint="default"/>
      </w:rPr>
    </w:lvl>
    <w:lvl w:ilvl="7" w:tplc="33A47888">
      <w:start w:val="1"/>
      <w:numFmt w:val="bullet"/>
      <w:lvlText w:val="o"/>
      <w:lvlJc w:val="left"/>
      <w:pPr>
        <w:ind w:left="5760" w:hanging="360"/>
      </w:pPr>
      <w:rPr>
        <w:rFonts w:ascii="Courier New" w:hAnsi="Courier New" w:hint="default"/>
      </w:rPr>
    </w:lvl>
    <w:lvl w:ilvl="8" w:tplc="9370CA7E">
      <w:start w:val="1"/>
      <w:numFmt w:val="bullet"/>
      <w:lvlText w:val=""/>
      <w:lvlJc w:val="left"/>
      <w:pPr>
        <w:ind w:left="6480" w:hanging="360"/>
      </w:pPr>
      <w:rPr>
        <w:rFonts w:ascii="Wingdings" w:hAnsi="Wingdings" w:hint="default"/>
      </w:rPr>
    </w:lvl>
  </w:abstractNum>
  <w:abstractNum w:abstractNumId="22" w15:restartNumberingAfterBreak="0">
    <w:nsid w:val="57E64F8F"/>
    <w:multiLevelType w:val="hybridMultilevel"/>
    <w:tmpl w:val="DB7E0B6E"/>
    <w:lvl w:ilvl="0" w:tplc="F7225FD2">
      <w:start w:val="1"/>
      <w:numFmt w:val="bullet"/>
      <w:lvlText w:val="-"/>
      <w:lvlJc w:val="left"/>
      <w:pPr>
        <w:ind w:left="720" w:hanging="360"/>
      </w:pPr>
      <w:rPr>
        <w:rFonts w:ascii="Calibri" w:hAnsi="Calibri" w:hint="default"/>
      </w:rPr>
    </w:lvl>
    <w:lvl w:ilvl="1" w:tplc="6878295A">
      <w:start w:val="1"/>
      <w:numFmt w:val="bullet"/>
      <w:lvlText w:val="o"/>
      <w:lvlJc w:val="left"/>
      <w:pPr>
        <w:ind w:left="1440" w:hanging="360"/>
      </w:pPr>
      <w:rPr>
        <w:rFonts w:ascii="Courier New" w:hAnsi="Courier New" w:hint="default"/>
      </w:rPr>
    </w:lvl>
    <w:lvl w:ilvl="2" w:tplc="ACCC9FCE">
      <w:start w:val="1"/>
      <w:numFmt w:val="bullet"/>
      <w:lvlText w:val=""/>
      <w:lvlJc w:val="left"/>
      <w:pPr>
        <w:ind w:left="2160" w:hanging="360"/>
      </w:pPr>
      <w:rPr>
        <w:rFonts w:ascii="Wingdings" w:hAnsi="Wingdings" w:hint="default"/>
      </w:rPr>
    </w:lvl>
    <w:lvl w:ilvl="3" w:tplc="1760400E">
      <w:start w:val="1"/>
      <w:numFmt w:val="bullet"/>
      <w:lvlText w:val=""/>
      <w:lvlJc w:val="left"/>
      <w:pPr>
        <w:ind w:left="2880" w:hanging="360"/>
      </w:pPr>
      <w:rPr>
        <w:rFonts w:ascii="Symbol" w:hAnsi="Symbol" w:hint="default"/>
      </w:rPr>
    </w:lvl>
    <w:lvl w:ilvl="4" w:tplc="A7B0AFD4">
      <w:start w:val="1"/>
      <w:numFmt w:val="bullet"/>
      <w:lvlText w:val="o"/>
      <w:lvlJc w:val="left"/>
      <w:pPr>
        <w:ind w:left="3600" w:hanging="360"/>
      </w:pPr>
      <w:rPr>
        <w:rFonts w:ascii="Courier New" w:hAnsi="Courier New" w:hint="default"/>
      </w:rPr>
    </w:lvl>
    <w:lvl w:ilvl="5" w:tplc="0CA43CDA">
      <w:start w:val="1"/>
      <w:numFmt w:val="bullet"/>
      <w:lvlText w:val=""/>
      <w:lvlJc w:val="left"/>
      <w:pPr>
        <w:ind w:left="4320" w:hanging="360"/>
      </w:pPr>
      <w:rPr>
        <w:rFonts w:ascii="Wingdings" w:hAnsi="Wingdings" w:hint="default"/>
      </w:rPr>
    </w:lvl>
    <w:lvl w:ilvl="6" w:tplc="DB20D622">
      <w:start w:val="1"/>
      <w:numFmt w:val="bullet"/>
      <w:lvlText w:val=""/>
      <w:lvlJc w:val="left"/>
      <w:pPr>
        <w:ind w:left="5040" w:hanging="360"/>
      </w:pPr>
      <w:rPr>
        <w:rFonts w:ascii="Symbol" w:hAnsi="Symbol" w:hint="default"/>
      </w:rPr>
    </w:lvl>
    <w:lvl w:ilvl="7" w:tplc="61D49DC0">
      <w:start w:val="1"/>
      <w:numFmt w:val="bullet"/>
      <w:lvlText w:val="o"/>
      <w:lvlJc w:val="left"/>
      <w:pPr>
        <w:ind w:left="5760" w:hanging="360"/>
      </w:pPr>
      <w:rPr>
        <w:rFonts w:ascii="Courier New" w:hAnsi="Courier New" w:hint="default"/>
      </w:rPr>
    </w:lvl>
    <w:lvl w:ilvl="8" w:tplc="5D120A44">
      <w:start w:val="1"/>
      <w:numFmt w:val="bullet"/>
      <w:lvlText w:val=""/>
      <w:lvlJc w:val="left"/>
      <w:pPr>
        <w:ind w:left="6480" w:hanging="360"/>
      </w:pPr>
      <w:rPr>
        <w:rFonts w:ascii="Wingdings" w:hAnsi="Wingdings" w:hint="default"/>
      </w:rPr>
    </w:lvl>
  </w:abstractNum>
  <w:abstractNum w:abstractNumId="23" w15:restartNumberingAfterBreak="0">
    <w:nsid w:val="5B4671D0"/>
    <w:multiLevelType w:val="hybridMultilevel"/>
    <w:tmpl w:val="A73660F8"/>
    <w:lvl w:ilvl="0" w:tplc="9A646010">
      <w:start w:val="1"/>
      <w:numFmt w:val="bullet"/>
      <w:lvlText w:val="-"/>
      <w:lvlJc w:val="left"/>
      <w:pPr>
        <w:ind w:left="720" w:hanging="360"/>
      </w:pPr>
      <w:rPr>
        <w:rFonts w:ascii="&quot;Lato&quot;,sans-serif" w:hAnsi="&quot;Lato&quot;,sans-serif" w:hint="default"/>
      </w:rPr>
    </w:lvl>
    <w:lvl w:ilvl="1" w:tplc="AE30171A">
      <w:start w:val="1"/>
      <w:numFmt w:val="bullet"/>
      <w:lvlText w:val="o"/>
      <w:lvlJc w:val="left"/>
      <w:pPr>
        <w:ind w:left="1440" w:hanging="360"/>
      </w:pPr>
      <w:rPr>
        <w:rFonts w:ascii="&quot;Courier New&quot;" w:hAnsi="&quot;Courier New&quot;" w:hint="default"/>
      </w:rPr>
    </w:lvl>
    <w:lvl w:ilvl="2" w:tplc="B7A0FAC0">
      <w:start w:val="1"/>
      <w:numFmt w:val="bullet"/>
      <w:lvlText w:val="§"/>
      <w:lvlJc w:val="left"/>
      <w:pPr>
        <w:ind w:left="2160" w:hanging="360"/>
      </w:pPr>
      <w:rPr>
        <w:rFonts w:ascii="Wingdings" w:hAnsi="Wingdings" w:hint="default"/>
      </w:rPr>
    </w:lvl>
    <w:lvl w:ilvl="3" w:tplc="56A0A81E">
      <w:start w:val="1"/>
      <w:numFmt w:val="bullet"/>
      <w:lvlText w:val="·"/>
      <w:lvlJc w:val="left"/>
      <w:pPr>
        <w:ind w:left="2880" w:hanging="360"/>
      </w:pPr>
      <w:rPr>
        <w:rFonts w:ascii="Symbol" w:hAnsi="Symbol" w:hint="default"/>
      </w:rPr>
    </w:lvl>
    <w:lvl w:ilvl="4" w:tplc="34BC967C">
      <w:start w:val="1"/>
      <w:numFmt w:val="bullet"/>
      <w:lvlText w:val="o"/>
      <w:lvlJc w:val="left"/>
      <w:pPr>
        <w:ind w:left="3600" w:hanging="360"/>
      </w:pPr>
      <w:rPr>
        <w:rFonts w:ascii="Courier New" w:hAnsi="Courier New" w:hint="default"/>
      </w:rPr>
    </w:lvl>
    <w:lvl w:ilvl="5" w:tplc="C28287C0">
      <w:start w:val="1"/>
      <w:numFmt w:val="bullet"/>
      <w:lvlText w:val=""/>
      <w:lvlJc w:val="left"/>
      <w:pPr>
        <w:ind w:left="4320" w:hanging="360"/>
      </w:pPr>
      <w:rPr>
        <w:rFonts w:ascii="Wingdings" w:hAnsi="Wingdings" w:hint="default"/>
      </w:rPr>
    </w:lvl>
    <w:lvl w:ilvl="6" w:tplc="5736116A">
      <w:start w:val="1"/>
      <w:numFmt w:val="bullet"/>
      <w:lvlText w:val=""/>
      <w:lvlJc w:val="left"/>
      <w:pPr>
        <w:ind w:left="5040" w:hanging="360"/>
      </w:pPr>
      <w:rPr>
        <w:rFonts w:ascii="Symbol" w:hAnsi="Symbol" w:hint="default"/>
      </w:rPr>
    </w:lvl>
    <w:lvl w:ilvl="7" w:tplc="912257D6">
      <w:start w:val="1"/>
      <w:numFmt w:val="bullet"/>
      <w:lvlText w:val="o"/>
      <w:lvlJc w:val="left"/>
      <w:pPr>
        <w:ind w:left="5760" w:hanging="360"/>
      </w:pPr>
      <w:rPr>
        <w:rFonts w:ascii="Courier New" w:hAnsi="Courier New" w:hint="default"/>
      </w:rPr>
    </w:lvl>
    <w:lvl w:ilvl="8" w:tplc="2CB6B616">
      <w:start w:val="1"/>
      <w:numFmt w:val="bullet"/>
      <w:lvlText w:val=""/>
      <w:lvlJc w:val="left"/>
      <w:pPr>
        <w:ind w:left="6480" w:hanging="360"/>
      </w:pPr>
      <w:rPr>
        <w:rFonts w:ascii="Wingdings" w:hAnsi="Wingdings" w:hint="default"/>
      </w:rPr>
    </w:lvl>
  </w:abstractNum>
  <w:abstractNum w:abstractNumId="24" w15:restartNumberingAfterBreak="0">
    <w:nsid w:val="5D6A9FEC"/>
    <w:multiLevelType w:val="hybridMultilevel"/>
    <w:tmpl w:val="638EA0F8"/>
    <w:lvl w:ilvl="0" w:tplc="C6AC6DD6">
      <w:start w:val="1"/>
      <w:numFmt w:val="bullet"/>
      <w:lvlText w:val="-"/>
      <w:lvlJc w:val="left"/>
      <w:pPr>
        <w:ind w:left="720" w:hanging="360"/>
      </w:pPr>
      <w:rPr>
        <w:rFonts w:ascii="Calibri" w:hAnsi="Calibri" w:hint="default"/>
      </w:rPr>
    </w:lvl>
    <w:lvl w:ilvl="1" w:tplc="3D660306">
      <w:start w:val="1"/>
      <w:numFmt w:val="bullet"/>
      <w:lvlText w:val="o"/>
      <w:lvlJc w:val="left"/>
      <w:pPr>
        <w:ind w:left="1440" w:hanging="360"/>
      </w:pPr>
      <w:rPr>
        <w:rFonts w:ascii="Courier New" w:hAnsi="Courier New" w:hint="default"/>
      </w:rPr>
    </w:lvl>
    <w:lvl w:ilvl="2" w:tplc="42CCDC14">
      <w:start w:val="1"/>
      <w:numFmt w:val="bullet"/>
      <w:lvlText w:val=""/>
      <w:lvlJc w:val="left"/>
      <w:pPr>
        <w:ind w:left="2160" w:hanging="360"/>
      </w:pPr>
      <w:rPr>
        <w:rFonts w:ascii="Wingdings" w:hAnsi="Wingdings" w:hint="default"/>
      </w:rPr>
    </w:lvl>
    <w:lvl w:ilvl="3" w:tplc="90EC43F2">
      <w:start w:val="1"/>
      <w:numFmt w:val="bullet"/>
      <w:lvlText w:val=""/>
      <w:lvlJc w:val="left"/>
      <w:pPr>
        <w:ind w:left="2880" w:hanging="360"/>
      </w:pPr>
      <w:rPr>
        <w:rFonts w:ascii="Symbol" w:hAnsi="Symbol" w:hint="default"/>
      </w:rPr>
    </w:lvl>
    <w:lvl w:ilvl="4" w:tplc="E63C0A18">
      <w:start w:val="1"/>
      <w:numFmt w:val="bullet"/>
      <w:lvlText w:val="o"/>
      <w:lvlJc w:val="left"/>
      <w:pPr>
        <w:ind w:left="3600" w:hanging="360"/>
      </w:pPr>
      <w:rPr>
        <w:rFonts w:ascii="Courier New" w:hAnsi="Courier New" w:hint="default"/>
      </w:rPr>
    </w:lvl>
    <w:lvl w:ilvl="5" w:tplc="AEFECC4A">
      <w:start w:val="1"/>
      <w:numFmt w:val="bullet"/>
      <w:lvlText w:val=""/>
      <w:lvlJc w:val="left"/>
      <w:pPr>
        <w:ind w:left="4320" w:hanging="360"/>
      </w:pPr>
      <w:rPr>
        <w:rFonts w:ascii="Wingdings" w:hAnsi="Wingdings" w:hint="default"/>
      </w:rPr>
    </w:lvl>
    <w:lvl w:ilvl="6" w:tplc="E34A3964">
      <w:start w:val="1"/>
      <w:numFmt w:val="bullet"/>
      <w:lvlText w:val=""/>
      <w:lvlJc w:val="left"/>
      <w:pPr>
        <w:ind w:left="5040" w:hanging="360"/>
      </w:pPr>
      <w:rPr>
        <w:rFonts w:ascii="Symbol" w:hAnsi="Symbol" w:hint="default"/>
      </w:rPr>
    </w:lvl>
    <w:lvl w:ilvl="7" w:tplc="0EF29710">
      <w:start w:val="1"/>
      <w:numFmt w:val="bullet"/>
      <w:lvlText w:val="o"/>
      <w:lvlJc w:val="left"/>
      <w:pPr>
        <w:ind w:left="5760" w:hanging="360"/>
      </w:pPr>
      <w:rPr>
        <w:rFonts w:ascii="Courier New" w:hAnsi="Courier New" w:hint="default"/>
      </w:rPr>
    </w:lvl>
    <w:lvl w:ilvl="8" w:tplc="B9A6B5F2">
      <w:start w:val="1"/>
      <w:numFmt w:val="bullet"/>
      <w:lvlText w:val=""/>
      <w:lvlJc w:val="left"/>
      <w:pPr>
        <w:ind w:left="6480" w:hanging="360"/>
      </w:pPr>
      <w:rPr>
        <w:rFonts w:ascii="Wingdings" w:hAnsi="Wingdings" w:hint="default"/>
      </w:rPr>
    </w:lvl>
  </w:abstractNum>
  <w:abstractNum w:abstractNumId="25" w15:restartNumberingAfterBreak="0">
    <w:nsid w:val="6AB2DEB2"/>
    <w:multiLevelType w:val="hybridMultilevel"/>
    <w:tmpl w:val="6D6AF73A"/>
    <w:lvl w:ilvl="0" w:tplc="1478C7F6">
      <w:start w:val="1"/>
      <w:numFmt w:val="bullet"/>
      <w:lvlText w:val="-"/>
      <w:lvlJc w:val="left"/>
      <w:pPr>
        <w:ind w:left="720" w:hanging="360"/>
      </w:pPr>
      <w:rPr>
        <w:rFonts w:ascii="&quot;Lato&quot;,sans-serif" w:hAnsi="&quot;Lato&quot;,sans-serif" w:hint="default"/>
      </w:rPr>
    </w:lvl>
    <w:lvl w:ilvl="1" w:tplc="A76C6F8A">
      <w:start w:val="1"/>
      <w:numFmt w:val="bullet"/>
      <w:lvlText w:val="o"/>
      <w:lvlJc w:val="left"/>
      <w:pPr>
        <w:ind w:left="1440" w:hanging="360"/>
      </w:pPr>
      <w:rPr>
        <w:rFonts w:ascii="&quot;Courier New&quot;" w:hAnsi="&quot;Courier New&quot;" w:hint="default"/>
      </w:rPr>
    </w:lvl>
    <w:lvl w:ilvl="2" w:tplc="70EA4A72">
      <w:start w:val="1"/>
      <w:numFmt w:val="bullet"/>
      <w:lvlText w:val=""/>
      <w:lvlJc w:val="left"/>
      <w:pPr>
        <w:ind w:left="2160" w:hanging="360"/>
      </w:pPr>
      <w:rPr>
        <w:rFonts w:ascii="Wingdings" w:hAnsi="Wingdings" w:hint="default"/>
      </w:rPr>
    </w:lvl>
    <w:lvl w:ilvl="3" w:tplc="811C9514">
      <w:start w:val="1"/>
      <w:numFmt w:val="bullet"/>
      <w:lvlText w:val=""/>
      <w:lvlJc w:val="left"/>
      <w:pPr>
        <w:ind w:left="2880" w:hanging="360"/>
      </w:pPr>
      <w:rPr>
        <w:rFonts w:ascii="Symbol" w:hAnsi="Symbol" w:hint="default"/>
      </w:rPr>
    </w:lvl>
    <w:lvl w:ilvl="4" w:tplc="932CA488">
      <w:start w:val="1"/>
      <w:numFmt w:val="bullet"/>
      <w:lvlText w:val="o"/>
      <w:lvlJc w:val="left"/>
      <w:pPr>
        <w:ind w:left="3600" w:hanging="360"/>
      </w:pPr>
      <w:rPr>
        <w:rFonts w:ascii="Courier New" w:hAnsi="Courier New" w:hint="default"/>
      </w:rPr>
    </w:lvl>
    <w:lvl w:ilvl="5" w:tplc="A31E66AA">
      <w:start w:val="1"/>
      <w:numFmt w:val="bullet"/>
      <w:lvlText w:val=""/>
      <w:lvlJc w:val="left"/>
      <w:pPr>
        <w:ind w:left="4320" w:hanging="360"/>
      </w:pPr>
      <w:rPr>
        <w:rFonts w:ascii="Wingdings" w:hAnsi="Wingdings" w:hint="default"/>
      </w:rPr>
    </w:lvl>
    <w:lvl w:ilvl="6" w:tplc="E3748EF2">
      <w:start w:val="1"/>
      <w:numFmt w:val="bullet"/>
      <w:lvlText w:val=""/>
      <w:lvlJc w:val="left"/>
      <w:pPr>
        <w:ind w:left="5040" w:hanging="360"/>
      </w:pPr>
      <w:rPr>
        <w:rFonts w:ascii="Symbol" w:hAnsi="Symbol" w:hint="default"/>
      </w:rPr>
    </w:lvl>
    <w:lvl w:ilvl="7" w:tplc="400208F4">
      <w:start w:val="1"/>
      <w:numFmt w:val="bullet"/>
      <w:lvlText w:val="o"/>
      <w:lvlJc w:val="left"/>
      <w:pPr>
        <w:ind w:left="5760" w:hanging="360"/>
      </w:pPr>
      <w:rPr>
        <w:rFonts w:ascii="Courier New" w:hAnsi="Courier New" w:hint="default"/>
      </w:rPr>
    </w:lvl>
    <w:lvl w:ilvl="8" w:tplc="C19E62A2">
      <w:start w:val="1"/>
      <w:numFmt w:val="bullet"/>
      <w:lvlText w:val=""/>
      <w:lvlJc w:val="left"/>
      <w:pPr>
        <w:ind w:left="6480" w:hanging="360"/>
      </w:pPr>
      <w:rPr>
        <w:rFonts w:ascii="Wingdings" w:hAnsi="Wingdings" w:hint="default"/>
      </w:rPr>
    </w:lvl>
  </w:abstractNum>
  <w:abstractNum w:abstractNumId="26" w15:restartNumberingAfterBreak="0">
    <w:nsid w:val="73002D7B"/>
    <w:multiLevelType w:val="hybridMultilevel"/>
    <w:tmpl w:val="4E849AF2"/>
    <w:lvl w:ilvl="0" w:tplc="E16A2F02">
      <w:start w:val="1"/>
      <w:numFmt w:val="bullet"/>
      <w:lvlText w:val="-"/>
      <w:lvlJc w:val="left"/>
      <w:pPr>
        <w:ind w:left="720" w:hanging="360"/>
      </w:pPr>
      <w:rPr>
        <w:rFonts w:ascii="Calibri" w:hAnsi="Calibri" w:hint="default"/>
      </w:rPr>
    </w:lvl>
    <w:lvl w:ilvl="1" w:tplc="E7EABE4C">
      <w:start w:val="1"/>
      <w:numFmt w:val="bullet"/>
      <w:lvlText w:val="o"/>
      <w:lvlJc w:val="left"/>
      <w:pPr>
        <w:ind w:left="1440" w:hanging="360"/>
      </w:pPr>
      <w:rPr>
        <w:rFonts w:ascii="Courier New" w:hAnsi="Courier New" w:hint="default"/>
      </w:rPr>
    </w:lvl>
    <w:lvl w:ilvl="2" w:tplc="E6C6003E">
      <w:start w:val="1"/>
      <w:numFmt w:val="bullet"/>
      <w:lvlText w:val=""/>
      <w:lvlJc w:val="left"/>
      <w:pPr>
        <w:ind w:left="2160" w:hanging="360"/>
      </w:pPr>
      <w:rPr>
        <w:rFonts w:ascii="Wingdings" w:hAnsi="Wingdings" w:hint="default"/>
      </w:rPr>
    </w:lvl>
    <w:lvl w:ilvl="3" w:tplc="B780214E">
      <w:start w:val="1"/>
      <w:numFmt w:val="bullet"/>
      <w:lvlText w:val=""/>
      <w:lvlJc w:val="left"/>
      <w:pPr>
        <w:ind w:left="2880" w:hanging="360"/>
      </w:pPr>
      <w:rPr>
        <w:rFonts w:ascii="Symbol" w:hAnsi="Symbol" w:hint="default"/>
      </w:rPr>
    </w:lvl>
    <w:lvl w:ilvl="4" w:tplc="F620E634">
      <w:start w:val="1"/>
      <w:numFmt w:val="bullet"/>
      <w:lvlText w:val="o"/>
      <w:lvlJc w:val="left"/>
      <w:pPr>
        <w:ind w:left="3600" w:hanging="360"/>
      </w:pPr>
      <w:rPr>
        <w:rFonts w:ascii="Courier New" w:hAnsi="Courier New" w:hint="default"/>
      </w:rPr>
    </w:lvl>
    <w:lvl w:ilvl="5" w:tplc="EF682604">
      <w:start w:val="1"/>
      <w:numFmt w:val="bullet"/>
      <w:lvlText w:val=""/>
      <w:lvlJc w:val="left"/>
      <w:pPr>
        <w:ind w:left="4320" w:hanging="360"/>
      </w:pPr>
      <w:rPr>
        <w:rFonts w:ascii="Wingdings" w:hAnsi="Wingdings" w:hint="default"/>
      </w:rPr>
    </w:lvl>
    <w:lvl w:ilvl="6" w:tplc="EF402566">
      <w:start w:val="1"/>
      <w:numFmt w:val="bullet"/>
      <w:lvlText w:val=""/>
      <w:lvlJc w:val="left"/>
      <w:pPr>
        <w:ind w:left="5040" w:hanging="360"/>
      </w:pPr>
      <w:rPr>
        <w:rFonts w:ascii="Symbol" w:hAnsi="Symbol" w:hint="default"/>
      </w:rPr>
    </w:lvl>
    <w:lvl w:ilvl="7" w:tplc="343098D8">
      <w:start w:val="1"/>
      <w:numFmt w:val="bullet"/>
      <w:lvlText w:val="o"/>
      <w:lvlJc w:val="left"/>
      <w:pPr>
        <w:ind w:left="5760" w:hanging="360"/>
      </w:pPr>
      <w:rPr>
        <w:rFonts w:ascii="Courier New" w:hAnsi="Courier New" w:hint="default"/>
      </w:rPr>
    </w:lvl>
    <w:lvl w:ilvl="8" w:tplc="387A0370">
      <w:start w:val="1"/>
      <w:numFmt w:val="bullet"/>
      <w:lvlText w:val=""/>
      <w:lvlJc w:val="left"/>
      <w:pPr>
        <w:ind w:left="6480" w:hanging="360"/>
      </w:pPr>
      <w:rPr>
        <w:rFonts w:ascii="Wingdings" w:hAnsi="Wingdings" w:hint="default"/>
      </w:rPr>
    </w:lvl>
  </w:abstractNum>
  <w:abstractNum w:abstractNumId="27" w15:restartNumberingAfterBreak="0">
    <w:nsid w:val="7A60AD67"/>
    <w:multiLevelType w:val="hybridMultilevel"/>
    <w:tmpl w:val="1E5617E0"/>
    <w:lvl w:ilvl="0" w:tplc="558C6F10">
      <w:start w:val="1"/>
      <w:numFmt w:val="bullet"/>
      <w:lvlText w:val="-"/>
      <w:lvlJc w:val="left"/>
      <w:pPr>
        <w:ind w:left="720" w:hanging="360"/>
      </w:pPr>
      <w:rPr>
        <w:rFonts w:ascii="Calibri" w:hAnsi="Calibri" w:hint="default"/>
      </w:rPr>
    </w:lvl>
    <w:lvl w:ilvl="1" w:tplc="49FA7EE0">
      <w:start w:val="1"/>
      <w:numFmt w:val="bullet"/>
      <w:lvlText w:val="o"/>
      <w:lvlJc w:val="left"/>
      <w:pPr>
        <w:ind w:left="1440" w:hanging="360"/>
      </w:pPr>
      <w:rPr>
        <w:rFonts w:ascii="Courier New" w:hAnsi="Courier New" w:hint="default"/>
      </w:rPr>
    </w:lvl>
    <w:lvl w:ilvl="2" w:tplc="D4D6D820">
      <w:start w:val="1"/>
      <w:numFmt w:val="bullet"/>
      <w:lvlText w:val=""/>
      <w:lvlJc w:val="left"/>
      <w:pPr>
        <w:ind w:left="2160" w:hanging="360"/>
      </w:pPr>
      <w:rPr>
        <w:rFonts w:ascii="Wingdings" w:hAnsi="Wingdings" w:hint="default"/>
      </w:rPr>
    </w:lvl>
    <w:lvl w:ilvl="3" w:tplc="D700AAAE">
      <w:start w:val="1"/>
      <w:numFmt w:val="bullet"/>
      <w:lvlText w:val=""/>
      <w:lvlJc w:val="left"/>
      <w:pPr>
        <w:ind w:left="2880" w:hanging="360"/>
      </w:pPr>
      <w:rPr>
        <w:rFonts w:ascii="Symbol" w:hAnsi="Symbol" w:hint="default"/>
      </w:rPr>
    </w:lvl>
    <w:lvl w:ilvl="4" w:tplc="403EE016">
      <w:start w:val="1"/>
      <w:numFmt w:val="bullet"/>
      <w:lvlText w:val="o"/>
      <w:lvlJc w:val="left"/>
      <w:pPr>
        <w:ind w:left="3600" w:hanging="360"/>
      </w:pPr>
      <w:rPr>
        <w:rFonts w:ascii="Courier New" w:hAnsi="Courier New" w:hint="default"/>
      </w:rPr>
    </w:lvl>
    <w:lvl w:ilvl="5" w:tplc="31A2792A">
      <w:start w:val="1"/>
      <w:numFmt w:val="bullet"/>
      <w:lvlText w:val=""/>
      <w:lvlJc w:val="left"/>
      <w:pPr>
        <w:ind w:left="4320" w:hanging="360"/>
      </w:pPr>
      <w:rPr>
        <w:rFonts w:ascii="Wingdings" w:hAnsi="Wingdings" w:hint="default"/>
      </w:rPr>
    </w:lvl>
    <w:lvl w:ilvl="6" w:tplc="AB80E1C8">
      <w:start w:val="1"/>
      <w:numFmt w:val="bullet"/>
      <w:lvlText w:val=""/>
      <w:lvlJc w:val="left"/>
      <w:pPr>
        <w:ind w:left="5040" w:hanging="360"/>
      </w:pPr>
      <w:rPr>
        <w:rFonts w:ascii="Symbol" w:hAnsi="Symbol" w:hint="default"/>
      </w:rPr>
    </w:lvl>
    <w:lvl w:ilvl="7" w:tplc="30BACD9C">
      <w:start w:val="1"/>
      <w:numFmt w:val="bullet"/>
      <w:lvlText w:val="o"/>
      <w:lvlJc w:val="left"/>
      <w:pPr>
        <w:ind w:left="5760" w:hanging="360"/>
      </w:pPr>
      <w:rPr>
        <w:rFonts w:ascii="Courier New" w:hAnsi="Courier New" w:hint="default"/>
      </w:rPr>
    </w:lvl>
    <w:lvl w:ilvl="8" w:tplc="72301932">
      <w:start w:val="1"/>
      <w:numFmt w:val="bullet"/>
      <w:lvlText w:val=""/>
      <w:lvlJc w:val="left"/>
      <w:pPr>
        <w:ind w:left="6480" w:hanging="360"/>
      </w:pPr>
      <w:rPr>
        <w:rFonts w:ascii="Wingdings" w:hAnsi="Wingdings" w:hint="default"/>
      </w:rPr>
    </w:lvl>
  </w:abstractNum>
  <w:abstractNum w:abstractNumId="28" w15:restartNumberingAfterBreak="0">
    <w:nsid w:val="7A8E3F3E"/>
    <w:multiLevelType w:val="hybridMultilevel"/>
    <w:tmpl w:val="86607AB0"/>
    <w:lvl w:ilvl="0" w:tplc="31C832AE">
      <w:start w:val="1"/>
      <w:numFmt w:val="bullet"/>
      <w:lvlText w:val=""/>
      <w:lvlJc w:val="left"/>
      <w:pPr>
        <w:ind w:left="720" w:hanging="360"/>
      </w:pPr>
      <w:rPr>
        <w:rFonts w:ascii="Symbol" w:hAnsi="Symbol" w:hint="default"/>
      </w:rPr>
    </w:lvl>
    <w:lvl w:ilvl="1" w:tplc="BCC434CC">
      <w:start w:val="1"/>
      <w:numFmt w:val="bullet"/>
      <w:lvlText w:val="o"/>
      <w:lvlJc w:val="left"/>
      <w:pPr>
        <w:ind w:left="1440" w:hanging="360"/>
      </w:pPr>
      <w:rPr>
        <w:rFonts w:ascii="Courier New" w:hAnsi="Courier New" w:hint="default"/>
      </w:rPr>
    </w:lvl>
    <w:lvl w:ilvl="2" w:tplc="F34A27CE">
      <w:start w:val="1"/>
      <w:numFmt w:val="bullet"/>
      <w:lvlText w:val=""/>
      <w:lvlJc w:val="left"/>
      <w:pPr>
        <w:ind w:left="2160" w:hanging="360"/>
      </w:pPr>
      <w:rPr>
        <w:rFonts w:ascii="Wingdings" w:hAnsi="Wingdings" w:hint="default"/>
      </w:rPr>
    </w:lvl>
    <w:lvl w:ilvl="3" w:tplc="87729590">
      <w:start w:val="1"/>
      <w:numFmt w:val="bullet"/>
      <w:lvlText w:val=""/>
      <w:lvlJc w:val="left"/>
      <w:pPr>
        <w:ind w:left="2880" w:hanging="360"/>
      </w:pPr>
      <w:rPr>
        <w:rFonts w:ascii="Symbol" w:hAnsi="Symbol" w:hint="default"/>
      </w:rPr>
    </w:lvl>
    <w:lvl w:ilvl="4" w:tplc="1E005AD4">
      <w:start w:val="1"/>
      <w:numFmt w:val="bullet"/>
      <w:lvlText w:val="o"/>
      <w:lvlJc w:val="left"/>
      <w:pPr>
        <w:ind w:left="3600" w:hanging="360"/>
      </w:pPr>
      <w:rPr>
        <w:rFonts w:ascii="Courier New" w:hAnsi="Courier New" w:hint="default"/>
      </w:rPr>
    </w:lvl>
    <w:lvl w:ilvl="5" w:tplc="DD9AFCF6">
      <w:start w:val="1"/>
      <w:numFmt w:val="bullet"/>
      <w:lvlText w:val=""/>
      <w:lvlJc w:val="left"/>
      <w:pPr>
        <w:ind w:left="4320" w:hanging="360"/>
      </w:pPr>
      <w:rPr>
        <w:rFonts w:ascii="Wingdings" w:hAnsi="Wingdings" w:hint="default"/>
      </w:rPr>
    </w:lvl>
    <w:lvl w:ilvl="6" w:tplc="2222F3AC">
      <w:start w:val="1"/>
      <w:numFmt w:val="bullet"/>
      <w:lvlText w:val=""/>
      <w:lvlJc w:val="left"/>
      <w:pPr>
        <w:ind w:left="5040" w:hanging="360"/>
      </w:pPr>
      <w:rPr>
        <w:rFonts w:ascii="Symbol" w:hAnsi="Symbol" w:hint="default"/>
      </w:rPr>
    </w:lvl>
    <w:lvl w:ilvl="7" w:tplc="9BC2D0D6">
      <w:start w:val="1"/>
      <w:numFmt w:val="bullet"/>
      <w:lvlText w:val="o"/>
      <w:lvlJc w:val="left"/>
      <w:pPr>
        <w:ind w:left="5760" w:hanging="360"/>
      </w:pPr>
      <w:rPr>
        <w:rFonts w:ascii="Courier New" w:hAnsi="Courier New" w:hint="default"/>
      </w:rPr>
    </w:lvl>
    <w:lvl w:ilvl="8" w:tplc="40BA9D4E">
      <w:start w:val="1"/>
      <w:numFmt w:val="bullet"/>
      <w:lvlText w:val=""/>
      <w:lvlJc w:val="left"/>
      <w:pPr>
        <w:ind w:left="6480" w:hanging="360"/>
      </w:pPr>
      <w:rPr>
        <w:rFonts w:ascii="Wingdings" w:hAnsi="Wingdings" w:hint="default"/>
      </w:rPr>
    </w:lvl>
  </w:abstractNum>
  <w:abstractNum w:abstractNumId="29" w15:restartNumberingAfterBreak="0">
    <w:nsid w:val="7E05A7AB"/>
    <w:multiLevelType w:val="hybridMultilevel"/>
    <w:tmpl w:val="627A68B2"/>
    <w:lvl w:ilvl="0" w:tplc="E26E230A">
      <w:start w:val="1"/>
      <w:numFmt w:val="bullet"/>
      <w:lvlText w:val="-"/>
      <w:lvlJc w:val="left"/>
      <w:pPr>
        <w:ind w:left="720" w:hanging="360"/>
      </w:pPr>
      <w:rPr>
        <w:rFonts w:ascii="Calibri" w:hAnsi="Calibri" w:hint="default"/>
      </w:rPr>
    </w:lvl>
    <w:lvl w:ilvl="1" w:tplc="8E749F52">
      <w:start w:val="1"/>
      <w:numFmt w:val="bullet"/>
      <w:lvlText w:val="o"/>
      <w:lvlJc w:val="left"/>
      <w:pPr>
        <w:ind w:left="1440" w:hanging="360"/>
      </w:pPr>
      <w:rPr>
        <w:rFonts w:ascii="Courier New" w:hAnsi="Courier New" w:hint="default"/>
      </w:rPr>
    </w:lvl>
    <w:lvl w:ilvl="2" w:tplc="768A1076">
      <w:start w:val="1"/>
      <w:numFmt w:val="bullet"/>
      <w:lvlText w:val=""/>
      <w:lvlJc w:val="left"/>
      <w:pPr>
        <w:ind w:left="2160" w:hanging="360"/>
      </w:pPr>
      <w:rPr>
        <w:rFonts w:ascii="Wingdings" w:hAnsi="Wingdings" w:hint="default"/>
      </w:rPr>
    </w:lvl>
    <w:lvl w:ilvl="3" w:tplc="055E59B6">
      <w:start w:val="1"/>
      <w:numFmt w:val="bullet"/>
      <w:lvlText w:val=""/>
      <w:lvlJc w:val="left"/>
      <w:pPr>
        <w:ind w:left="2880" w:hanging="360"/>
      </w:pPr>
      <w:rPr>
        <w:rFonts w:ascii="Symbol" w:hAnsi="Symbol" w:hint="default"/>
      </w:rPr>
    </w:lvl>
    <w:lvl w:ilvl="4" w:tplc="FA4005EC">
      <w:start w:val="1"/>
      <w:numFmt w:val="bullet"/>
      <w:lvlText w:val="o"/>
      <w:lvlJc w:val="left"/>
      <w:pPr>
        <w:ind w:left="3600" w:hanging="360"/>
      </w:pPr>
      <w:rPr>
        <w:rFonts w:ascii="Courier New" w:hAnsi="Courier New" w:hint="default"/>
      </w:rPr>
    </w:lvl>
    <w:lvl w:ilvl="5" w:tplc="9BE8ABB6">
      <w:start w:val="1"/>
      <w:numFmt w:val="bullet"/>
      <w:lvlText w:val=""/>
      <w:lvlJc w:val="left"/>
      <w:pPr>
        <w:ind w:left="4320" w:hanging="360"/>
      </w:pPr>
      <w:rPr>
        <w:rFonts w:ascii="Wingdings" w:hAnsi="Wingdings" w:hint="default"/>
      </w:rPr>
    </w:lvl>
    <w:lvl w:ilvl="6" w:tplc="DD2ED456">
      <w:start w:val="1"/>
      <w:numFmt w:val="bullet"/>
      <w:lvlText w:val=""/>
      <w:lvlJc w:val="left"/>
      <w:pPr>
        <w:ind w:left="5040" w:hanging="360"/>
      </w:pPr>
      <w:rPr>
        <w:rFonts w:ascii="Symbol" w:hAnsi="Symbol" w:hint="default"/>
      </w:rPr>
    </w:lvl>
    <w:lvl w:ilvl="7" w:tplc="60B462E6">
      <w:start w:val="1"/>
      <w:numFmt w:val="bullet"/>
      <w:lvlText w:val="o"/>
      <w:lvlJc w:val="left"/>
      <w:pPr>
        <w:ind w:left="5760" w:hanging="360"/>
      </w:pPr>
      <w:rPr>
        <w:rFonts w:ascii="Courier New" w:hAnsi="Courier New" w:hint="default"/>
      </w:rPr>
    </w:lvl>
    <w:lvl w:ilvl="8" w:tplc="A41683FE">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18"/>
  </w:num>
  <w:num w:numId="4">
    <w:abstractNumId w:val="2"/>
  </w:num>
  <w:num w:numId="5">
    <w:abstractNumId w:val="22"/>
  </w:num>
  <w:num w:numId="6">
    <w:abstractNumId w:val="17"/>
  </w:num>
  <w:num w:numId="7">
    <w:abstractNumId w:val="12"/>
  </w:num>
  <w:num w:numId="8">
    <w:abstractNumId w:val="5"/>
  </w:num>
  <w:num w:numId="9">
    <w:abstractNumId w:val="27"/>
  </w:num>
  <w:num w:numId="10">
    <w:abstractNumId w:val="9"/>
  </w:num>
  <w:num w:numId="11">
    <w:abstractNumId w:val="20"/>
  </w:num>
  <w:num w:numId="12">
    <w:abstractNumId w:val="1"/>
  </w:num>
  <w:num w:numId="13">
    <w:abstractNumId w:val="11"/>
  </w:num>
  <w:num w:numId="14">
    <w:abstractNumId w:val="10"/>
  </w:num>
  <w:num w:numId="15">
    <w:abstractNumId w:val="19"/>
  </w:num>
  <w:num w:numId="16">
    <w:abstractNumId w:val="15"/>
  </w:num>
  <w:num w:numId="17">
    <w:abstractNumId w:val="13"/>
  </w:num>
  <w:num w:numId="18">
    <w:abstractNumId w:val="14"/>
  </w:num>
  <w:num w:numId="19">
    <w:abstractNumId w:val="4"/>
  </w:num>
  <w:num w:numId="20">
    <w:abstractNumId w:val="16"/>
  </w:num>
  <w:num w:numId="21">
    <w:abstractNumId w:val="7"/>
  </w:num>
  <w:num w:numId="22">
    <w:abstractNumId w:val="21"/>
  </w:num>
  <w:num w:numId="23">
    <w:abstractNumId w:val="3"/>
  </w:num>
  <w:num w:numId="24">
    <w:abstractNumId w:val="6"/>
  </w:num>
  <w:num w:numId="25">
    <w:abstractNumId w:val="0"/>
  </w:num>
  <w:num w:numId="26">
    <w:abstractNumId w:val="25"/>
  </w:num>
  <w:num w:numId="27">
    <w:abstractNumId w:val="23"/>
  </w:num>
  <w:num w:numId="28">
    <w:abstractNumId w:val="24"/>
  </w:num>
  <w:num w:numId="29">
    <w:abstractNumId w:val="2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B1DF22"/>
    <w:rsid w:val="00005FE3"/>
    <w:rsid w:val="00014D75"/>
    <w:rsid w:val="000233F8"/>
    <w:rsid w:val="0002478D"/>
    <w:rsid w:val="00026162"/>
    <w:rsid w:val="00030D27"/>
    <w:rsid w:val="00037C1F"/>
    <w:rsid w:val="00053337"/>
    <w:rsid w:val="00053FBA"/>
    <w:rsid w:val="00057862"/>
    <w:rsid w:val="00064430"/>
    <w:rsid w:val="00071656"/>
    <w:rsid w:val="00075DB9"/>
    <w:rsid w:val="00082E47"/>
    <w:rsid w:val="000A053D"/>
    <w:rsid w:val="000C204B"/>
    <w:rsid w:val="000C28C2"/>
    <w:rsid w:val="000D4862"/>
    <w:rsid w:val="000E64B8"/>
    <w:rsid w:val="00102923"/>
    <w:rsid w:val="00110B01"/>
    <w:rsid w:val="0011278D"/>
    <w:rsid w:val="001146D8"/>
    <w:rsid w:val="0014126F"/>
    <w:rsid w:val="00152CF6"/>
    <w:rsid w:val="00154DB9"/>
    <w:rsid w:val="001560F9"/>
    <w:rsid w:val="0016133F"/>
    <w:rsid w:val="0016269F"/>
    <w:rsid w:val="00177D66"/>
    <w:rsid w:val="00192E6A"/>
    <w:rsid w:val="00194166"/>
    <w:rsid w:val="00194BA4"/>
    <w:rsid w:val="001A10AA"/>
    <w:rsid w:val="001A10E8"/>
    <w:rsid w:val="001A1BE4"/>
    <w:rsid w:val="001A5704"/>
    <w:rsid w:val="001A76F4"/>
    <w:rsid w:val="001B286C"/>
    <w:rsid w:val="001B3229"/>
    <w:rsid w:val="001C02B0"/>
    <w:rsid w:val="001D2523"/>
    <w:rsid w:val="001E0BD7"/>
    <w:rsid w:val="001E3ECE"/>
    <w:rsid w:val="001E428D"/>
    <w:rsid w:val="002026CC"/>
    <w:rsid w:val="00203C62"/>
    <w:rsid w:val="002049D4"/>
    <w:rsid w:val="00207639"/>
    <w:rsid w:val="00211805"/>
    <w:rsid w:val="00212239"/>
    <w:rsid w:val="00214474"/>
    <w:rsid w:val="00221A48"/>
    <w:rsid w:val="0022401F"/>
    <w:rsid w:val="00225E24"/>
    <w:rsid w:val="002502DE"/>
    <w:rsid w:val="002519B2"/>
    <w:rsid w:val="002617EB"/>
    <w:rsid w:val="002618C0"/>
    <w:rsid w:val="0026272B"/>
    <w:rsid w:val="00274150"/>
    <w:rsid w:val="00283066"/>
    <w:rsid w:val="002838CD"/>
    <w:rsid w:val="002860BE"/>
    <w:rsid w:val="00295F26"/>
    <w:rsid w:val="00296CC7"/>
    <w:rsid w:val="002A7E4F"/>
    <w:rsid w:val="002B6F58"/>
    <w:rsid w:val="002C41B6"/>
    <w:rsid w:val="002D51CE"/>
    <w:rsid w:val="002D5D71"/>
    <w:rsid w:val="002E0C8C"/>
    <w:rsid w:val="002E38DD"/>
    <w:rsid w:val="002F7D88"/>
    <w:rsid w:val="00303B1E"/>
    <w:rsid w:val="00304599"/>
    <w:rsid w:val="003052EC"/>
    <w:rsid w:val="00306FF7"/>
    <w:rsid w:val="00310A4D"/>
    <w:rsid w:val="003229A1"/>
    <w:rsid w:val="003335B2"/>
    <w:rsid w:val="00335D2C"/>
    <w:rsid w:val="00361F93"/>
    <w:rsid w:val="00364301"/>
    <w:rsid w:val="00372087"/>
    <w:rsid w:val="00386FD5"/>
    <w:rsid w:val="003969DD"/>
    <w:rsid w:val="003B0558"/>
    <w:rsid w:val="003B1434"/>
    <w:rsid w:val="003B2380"/>
    <w:rsid w:val="003B5EF4"/>
    <w:rsid w:val="003C592D"/>
    <w:rsid w:val="003D113C"/>
    <w:rsid w:val="003D75AA"/>
    <w:rsid w:val="003F3807"/>
    <w:rsid w:val="004139EB"/>
    <w:rsid w:val="004142E6"/>
    <w:rsid w:val="00416903"/>
    <w:rsid w:val="004263A2"/>
    <w:rsid w:val="00427DA6"/>
    <w:rsid w:val="004335A1"/>
    <w:rsid w:val="00461EDC"/>
    <w:rsid w:val="00463699"/>
    <w:rsid w:val="00464FB5"/>
    <w:rsid w:val="004669BE"/>
    <w:rsid w:val="00473139"/>
    <w:rsid w:val="004733DD"/>
    <w:rsid w:val="00480277"/>
    <w:rsid w:val="004826FF"/>
    <w:rsid w:val="00482AD1"/>
    <w:rsid w:val="00490EC4"/>
    <w:rsid w:val="00492B14"/>
    <w:rsid w:val="0049706A"/>
    <w:rsid w:val="004A5B05"/>
    <w:rsid w:val="004B17FB"/>
    <w:rsid w:val="004B6C40"/>
    <w:rsid w:val="004C0892"/>
    <w:rsid w:val="004C2B1D"/>
    <w:rsid w:val="004C6CF3"/>
    <w:rsid w:val="004E6624"/>
    <w:rsid w:val="004E72CA"/>
    <w:rsid w:val="004F68E5"/>
    <w:rsid w:val="004F7DF8"/>
    <w:rsid w:val="00501C48"/>
    <w:rsid w:val="00502510"/>
    <w:rsid w:val="00512914"/>
    <w:rsid w:val="005172AC"/>
    <w:rsid w:val="00520AD3"/>
    <w:rsid w:val="005363FD"/>
    <w:rsid w:val="00536F61"/>
    <w:rsid w:val="00540AA2"/>
    <w:rsid w:val="005426C6"/>
    <w:rsid w:val="00554EDC"/>
    <w:rsid w:val="005578AD"/>
    <w:rsid w:val="00564FE5"/>
    <w:rsid w:val="005655EB"/>
    <w:rsid w:val="00570FD3"/>
    <w:rsid w:val="0057536F"/>
    <w:rsid w:val="005762D9"/>
    <w:rsid w:val="00582B2C"/>
    <w:rsid w:val="00583488"/>
    <w:rsid w:val="005863F3"/>
    <w:rsid w:val="0059127E"/>
    <w:rsid w:val="005977E8"/>
    <w:rsid w:val="005A1D1C"/>
    <w:rsid w:val="005B29F4"/>
    <w:rsid w:val="005B3647"/>
    <w:rsid w:val="005B40DC"/>
    <w:rsid w:val="005C7EDD"/>
    <w:rsid w:val="005E6E11"/>
    <w:rsid w:val="005F41C9"/>
    <w:rsid w:val="006074B1"/>
    <w:rsid w:val="00616C5C"/>
    <w:rsid w:val="006303DA"/>
    <w:rsid w:val="00641012"/>
    <w:rsid w:val="00643434"/>
    <w:rsid w:val="00654AB0"/>
    <w:rsid w:val="006568A9"/>
    <w:rsid w:val="00693885"/>
    <w:rsid w:val="006B08A5"/>
    <w:rsid w:val="006B4C0F"/>
    <w:rsid w:val="006C7ED6"/>
    <w:rsid w:val="006C7F63"/>
    <w:rsid w:val="006D4E56"/>
    <w:rsid w:val="006D7375"/>
    <w:rsid w:val="006E3378"/>
    <w:rsid w:val="006F4038"/>
    <w:rsid w:val="006F5B35"/>
    <w:rsid w:val="006F76BD"/>
    <w:rsid w:val="006F77BC"/>
    <w:rsid w:val="00746F1E"/>
    <w:rsid w:val="00747EA6"/>
    <w:rsid w:val="00750102"/>
    <w:rsid w:val="0075172F"/>
    <w:rsid w:val="00752904"/>
    <w:rsid w:val="007544CD"/>
    <w:rsid w:val="00757FB5"/>
    <w:rsid w:val="00764649"/>
    <w:rsid w:val="00776DC1"/>
    <w:rsid w:val="007803B1"/>
    <w:rsid w:val="00793EB6"/>
    <w:rsid w:val="00794BE2"/>
    <w:rsid w:val="007A3326"/>
    <w:rsid w:val="007B2571"/>
    <w:rsid w:val="007B3A51"/>
    <w:rsid w:val="007B7AD6"/>
    <w:rsid w:val="007B7CC1"/>
    <w:rsid w:val="007C316E"/>
    <w:rsid w:val="007C494B"/>
    <w:rsid w:val="007C5B06"/>
    <w:rsid w:val="007D1A22"/>
    <w:rsid w:val="007D4161"/>
    <w:rsid w:val="007D630C"/>
    <w:rsid w:val="007D753C"/>
    <w:rsid w:val="007E2D5B"/>
    <w:rsid w:val="007E34EE"/>
    <w:rsid w:val="007E5DFB"/>
    <w:rsid w:val="007F0A56"/>
    <w:rsid w:val="007F1640"/>
    <w:rsid w:val="007F2692"/>
    <w:rsid w:val="007F431B"/>
    <w:rsid w:val="007F4F16"/>
    <w:rsid w:val="007F6824"/>
    <w:rsid w:val="008036C7"/>
    <w:rsid w:val="008037AF"/>
    <w:rsid w:val="00807C6C"/>
    <w:rsid w:val="00810274"/>
    <w:rsid w:val="008173AC"/>
    <w:rsid w:val="0082086F"/>
    <w:rsid w:val="00824CE1"/>
    <w:rsid w:val="008254A6"/>
    <w:rsid w:val="00830CC0"/>
    <w:rsid w:val="00830EF4"/>
    <w:rsid w:val="00837FC4"/>
    <w:rsid w:val="00840D99"/>
    <w:rsid w:val="00847779"/>
    <w:rsid w:val="008478C9"/>
    <w:rsid w:val="00850045"/>
    <w:rsid w:val="0085079E"/>
    <w:rsid w:val="008653EE"/>
    <w:rsid w:val="00876645"/>
    <w:rsid w:val="00881C87"/>
    <w:rsid w:val="008866C4"/>
    <w:rsid w:val="00887710"/>
    <w:rsid w:val="008902B6"/>
    <w:rsid w:val="008904C9"/>
    <w:rsid w:val="00894F72"/>
    <w:rsid w:val="008A2CDB"/>
    <w:rsid w:val="008A4244"/>
    <w:rsid w:val="008A6903"/>
    <w:rsid w:val="008C2941"/>
    <w:rsid w:val="008D628B"/>
    <w:rsid w:val="008E0605"/>
    <w:rsid w:val="008E1070"/>
    <w:rsid w:val="008F36CE"/>
    <w:rsid w:val="0091299A"/>
    <w:rsid w:val="009221E4"/>
    <w:rsid w:val="00922E65"/>
    <w:rsid w:val="00925FFA"/>
    <w:rsid w:val="00936C61"/>
    <w:rsid w:val="00940167"/>
    <w:rsid w:val="009412EB"/>
    <w:rsid w:val="00951200"/>
    <w:rsid w:val="00960AA4"/>
    <w:rsid w:val="00960D7E"/>
    <w:rsid w:val="0097326F"/>
    <w:rsid w:val="00973F7C"/>
    <w:rsid w:val="00984C14"/>
    <w:rsid w:val="009A26D0"/>
    <w:rsid w:val="009C1CB9"/>
    <w:rsid w:val="009C1E28"/>
    <w:rsid w:val="009D6376"/>
    <w:rsid w:val="00A00320"/>
    <w:rsid w:val="00A04C13"/>
    <w:rsid w:val="00A13945"/>
    <w:rsid w:val="00A179A2"/>
    <w:rsid w:val="00A37B43"/>
    <w:rsid w:val="00A406BA"/>
    <w:rsid w:val="00A523C5"/>
    <w:rsid w:val="00A55462"/>
    <w:rsid w:val="00A55739"/>
    <w:rsid w:val="00A56411"/>
    <w:rsid w:val="00A7028F"/>
    <w:rsid w:val="00A76F24"/>
    <w:rsid w:val="00A77546"/>
    <w:rsid w:val="00A80DAC"/>
    <w:rsid w:val="00A97B95"/>
    <w:rsid w:val="00AB3023"/>
    <w:rsid w:val="00AB4A92"/>
    <w:rsid w:val="00AC0607"/>
    <w:rsid w:val="00AC60CA"/>
    <w:rsid w:val="00AE41E4"/>
    <w:rsid w:val="00AF5E80"/>
    <w:rsid w:val="00AF7F4B"/>
    <w:rsid w:val="00B01204"/>
    <w:rsid w:val="00B0170B"/>
    <w:rsid w:val="00B107CB"/>
    <w:rsid w:val="00B43885"/>
    <w:rsid w:val="00B43EC7"/>
    <w:rsid w:val="00B52FBE"/>
    <w:rsid w:val="00B55986"/>
    <w:rsid w:val="00B66D3E"/>
    <w:rsid w:val="00B72E9B"/>
    <w:rsid w:val="00B755C3"/>
    <w:rsid w:val="00B83412"/>
    <w:rsid w:val="00B91B36"/>
    <w:rsid w:val="00B95D9F"/>
    <w:rsid w:val="00B96598"/>
    <w:rsid w:val="00BA3172"/>
    <w:rsid w:val="00BA3F96"/>
    <w:rsid w:val="00BB1288"/>
    <w:rsid w:val="00BC1603"/>
    <w:rsid w:val="00BD1B68"/>
    <w:rsid w:val="00BD66A7"/>
    <w:rsid w:val="00BF16BA"/>
    <w:rsid w:val="00C001EF"/>
    <w:rsid w:val="00C06EB6"/>
    <w:rsid w:val="00C2526C"/>
    <w:rsid w:val="00C33F20"/>
    <w:rsid w:val="00C357BC"/>
    <w:rsid w:val="00C479DB"/>
    <w:rsid w:val="00C51D26"/>
    <w:rsid w:val="00C66A05"/>
    <w:rsid w:val="00C7567E"/>
    <w:rsid w:val="00C75BA4"/>
    <w:rsid w:val="00C8637B"/>
    <w:rsid w:val="00C9273B"/>
    <w:rsid w:val="00CA16DA"/>
    <w:rsid w:val="00CB480B"/>
    <w:rsid w:val="00CB7257"/>
    <w:rsid w:val="00CC2C5E"/>
    <w:rsid w:val="00CF26E7"/>
    <w:rsid w:val="00CF5CB1"/>
    <w:rsid w:val="00D03A51"/>
    <w:rsid w:val="00D11A78"/>
    <w:rsid w:val="00D16053"/>
    <w:rsid w:val="00D346C1"/>
    <w:rsid w:val="00D71ABA"/>
    <w:rsid w:val="00D760B6"/>
    <w:rsid w:val="00D82449"/>
    <w:rsid w:val="00D90BE6"/>
    <w:rsid w:val="00D9415E"/>
    <w:rsid w:val="00D95A61"/>
    <w:rsid w:val="00DA283D"/>
    <w:rsid w:val="00DA7C7C"/>
    <w:rsid w:val="00DB048B"/>
    <w:rsid w:val="00DC0022"/>
    <w:rsid w:val="00DD6D41"/>
    <w:rsid w:val="00DE64B9"/>
    <w:rsid w:val="00DF0831"/>
    <w:rsid w:val="00DF1BF8"/>
    <w:rsid w:val="00E0252A"/>
    <w:rsid w:val="00E07C33"/>
    <w:rsid w:val="00E20183"/>
    <w:rsid w:val="00E22D00"/>
    <w:rsid w:val="00E335CC"/>
    <w:rsid w:val="00E34839"/>
    <w:rsid w:val="00E464CB"/>
    <w:rsid w:val="00E602DF"/>
    <w:rsid w:val="00E85429"/>
    <w:rsid w:val="00EA15BE"/>
    <w:rsid w:val="00EB0535"/>
    <w:rsid w:val="00EC31AE"/>
    <w:rsid w:val="00EE694D"/>
    <w:rsid w:val="00EF07DC"/>
    <w:rsid w:val="00F027CB"/>
    <w:rsid w:val="00F07690"/>
    <w:rsid w:val="00F14DA9"/>
    <w:rsid w:val="00F151CF"/>
    <w:rsid w:val="00F30604"/>
    <w:rsid w:val="00F307B4"/>
    <w:rsid w:val="00F35FAB"/>
    <w:rsid w:val="00F36252"/>
    <w:rsid w:val="00F37BD0"/>
    <w:rsid w:val="00F40990"/>
    <w:rsid w:val="00F47092"/>
    <w:rsid w:val="00F523B2"/>
    <w:rsid w:val="00F56106"/>
    <w:rsid w:val="00F667CE"/>
    <w:rsid w:val="00F8735F"/>
    <w:rsid w:val="00F93F7C"/>
    <w:rsid w:val="00F9FAB0"/>
    <w:rsid w:val="00FA0C0A"/>
    <w:rsid w:val="00FB7455"/>
    <w:rsid w:val="00FC7499"/>
    <w:rsid w:val="00FD3C4D"/>
    <w:rsid w:val="00FD3F72"/>
    <w:rsid w:val="00FD6FD9"/>
    <w:rsid w:val="00FE1E2C"/>
    <w:rsid w:val="011DD570"/>
    <w:rsid w:val="0154B8FD"/>
    <w:rsid w:val="0155F23E"/>
    <w:rsid w:val="01A6F6EC"/>
    <w:rsid w:val="0225C435"/>
    <w:rsid w:val="0227A116"/>
    <w:rsid w:val="022B95E2"/>
    <w:rsid w:val="022FD1C8"/>
    <w:rsid w:val="02AC9338"/>
    <w:rsid w:val="02C3CF79"/>
    <w:rsid w:val="031FB823"/>
    <w:rsid w:val="037849A1"/>
    <w:rsid w:val="03AA491A"/>
    <w:rsid w:val="03CBA229"/>
    <w:rsid w:val="04082997"/>
    <w:rsid w:val="043CE334"/>
    <w:rsid w:val="048F760E"/>
    <w:rsid w:val="04BC45A7"/>
    <w:rsid w:val="04C0A175"/>
    <w:rsid w:val="0546197B"/>
    <w:rsid w:val="0549C103"/>
    <w:rsid w:val="05C2A7CE"/>
    <w:rsid w:val="05CA6121"/>
    <w:rsid w:val="0636BBFE"/>
    <w:rsid w:val="06405208"/>
    <w:rsid w:val="065758E5"/>
    <w:rsid w:val="068CD98F"/>
    <w:rsid w:val="06A2277B"/>
    <w:rsid w:val="06D1B676"/>
    <w:rsid w:val="07074A4A"/>
    <w:rsid w:val="0730C9A9"/>
    <w:rsid w:val="07467C26"/>
    <w:rsid w:val="078B388B"/>
    <w:rsid w:val="07A9A1A3"/>
    <w:rsid w:val="07C716D0"/>
    <w:rsid w:val="07DC2269"/>
    <w:rsid w:val="07F5A7E9"/>
    <w:rsid w:val="08393A46"/>
    <w:rsid w:val="088EF77A"/>
    <w:rsid w:val="089F134C"/>
    <w:rsid w:val="08E12033"/>
    <w:rsid w:val="08FDF60A"/>
    <w:rsid w:val="091008AD"/>
    <w:rsid w:val="0977F2CA"/>
    <w:rsid w:val="098EF9A7"/>
    <w:rsid w:val="09AACF1A"/>
    <w:rsid w:val="0A1CD9D9"/>
    <w:rsid w:val="0A9618F1"/>
    <w:rsid w:val="0AE8BDAB"/>
    <w:rsid w:val="0B192B93"/>
    <w:rsid w:val="0B4948BF"/>
    <w:rsid w:val="0B8D8565"/>
    <w:rsid w:val="0C19ED49"/>
    <w:rsid w:val="0C31E952"/>
    <w:rsid w:val="0C9A87F3"/>
    <w:rsid w:val="0CE51920"/>
    <w:rsid w:val="0D4FBFD6"/>
    <w:rsid w:val="0D50BC21"/>
    <w:rsid w:val="0D746CDA"/>
    <w:rsid w:val="0DA0D161"/>
    <w:rsid w:val="0E04758F"/>
    <w:rsid w:val="0E5916D4"/>
    <w:rsid w:val="0E82339D"/>
    <w:rsid w:val="0EB98F20"/>
    <w:rsid w:val="0F1E6AB2"/>
    <w:rsid w:val="0F582704"/>
    <w:rsid w:val="0FA92A78"/>
    <w:rsid w:val="0FC5B823"/>
    <w:rsid w:val="0FD82721"/>
    <w:rsid w:val="0FDB236D"/>
    <w:rsid w:val="10039185"/>
    <w:rsid w:val="102ABBB0"/>
    <w:rsid w:val="105F3B86"/>
    <w:rsid w:val="10876098"/>
    <w:rsid w:val="1098F3EE"/>
    <w:rsid w:val="109D92C0"/>
    <w:rsid w:val="10AA2531"/>
    <w:rsid w:val="10F3339A"/>
    <w:rsid w:val="11486027"/>
    <w:rsid w:val="11577CD0"/>
    <w:rsid w:val="119E4435"/>
    <w:rsid w:val="11A9CC43"/>
    <w:rsid w:val="11BC0319"/>
    <w:rsid w:val="122C8A09"/>
    <w:rsid w:val="124A9957"/>
    <w:rsid w:val="129E0E40"/>
    <w:rsid w:val="12E43088"/>
    <w:rsid w:val="13C70333"/>
    <w:rsid w:val="141BD209"/>
    <w:rsid w:val="14206AD9"/>
    <w:rsid w:val="143CFB37"/>
    <w:rsid w:val="14614647"/>
    <w:rsid w:val="14AE9490"/>
    <w:rsid w:val="15C76888"/>
    <w:rsid w:val="1605AC74"/>
    <w:rsid w:val="161BD14A"/>
    <w:rsid w:val="165E6358"/>
    <w:rsid w:val="16762758"/>
    <w:rsid w:val="1677BF29"/>
    <w:rsid w:val="169028A3"/>
    <w:rsid w:val="16A0DFC1"/>
    <w:rsid w:val="16BCCC25"/>
    <w:rsid w:val="16CDDC3A"/>
    <w:rsid w:val="16FFFB2C"/>
    <w:rsid w:val="1734861B"/>
    <w:rsid w:val="174E723D"/>
    <w:rsid w:val="1755E981"/>
    <w:rsid w:val="17810623"/>
    <w:rsid w:val="17A17CD5"/>
    <w:rsid w:val="17FA33B9"/>
    <w:rsid w:val="18574B96"/>
    <w:rsid w:val="18972D42"/>
    <w:rsid w:val="18997BBF"/>
    <w:rsid w:val="18FF094A"/>
    <w:rsid w:val="1906B9E1"/>
    <w:rsid w:val="192E31DB"/>
    <w:rsid w:val="196D4A7F"/>
    <w:rsid w:val="19F31BF7"/>
    <w:rsid w:val="1A253227"/>
    <w:rsid w:val="1A31555C"/>
    <w:rsid w:val="1A3D549E"/>
    <w:rsid w:val="1A662243"/>
    <w:rsid w:val="1A7E2A6E"/>
    <w:rsid w:val="1AB1DF22"/>
    <w:rsid w:val="1AB577F0"/>
    <w:rsid w:val="1AC64650"/>
    <w:rsid w:val="1ADED1DF"/>
    <w:rsid w:val="1B5BD20D"/>
    <w:rsid w:val="1B7A8191"/>
    <w:rsid w:val="1BDD5E60"/>
    <w:rsid w:val="1C21F882"/>
    <w:rsid w:val="1C23801C"/>
    <w:rsid w:val="1C65D29D"/>
    <w:rsid w:val="1CCCE4D6"/>
    <w:rsid w:val="1CEA142F"/>
    <w:rsid w:val="1DAEEAF1"/>
    <w:rsid w:val="1DC07559"/>
    <w:rsid w:val="1DC70CB2"/>
    <w:rsid w:val="1DF9B987"/>
    <w:rsid w:val="1E1672A1"/>
    <w:rsid w:val="1E1ACB5B"/>
    <w:rsid w:val="1E71C6E8"/>
    <w:rsid w:val="1E85E490"/>
    <w:rsid w:val="1E9372CF"/>
    <w:rsid w:val="1EB2755D"/>
    <w:rsid w:val="1EC0B844"/>
    <w:rsid w:val="1EC91E4A"/>
    <w:rsid w:val="1F55A7CD"/>
    <w:rsid w:val="1F991AA5"/>
    <w:rsid w:val="1F9D735F"/>
    <w:rsid w:val="20794F36"/>
    <w:rsid w:val="20E8AE8A"/>
    <w:rsid w:val="21269DD4"/>
    <w:rsid w:val="214E1363"/>
    <w:rsid w:val="216524A3"/>
    <w:rsid w:val="21979FA2"/>
    <w:rsid w:val="21A40D70"/>
    <w:rsid w:val="2255469B"/>
    <w:rsid w:val="228CEB6C"/>
    <w:rsid w:val="22913A06"/>
    <w:rsid w:val="22A613C9"/>
    <w:rsid w:val="22D0BB67"/>
    <w:rsid w:val="23393D75"/>
    <w:rsid w:val="234884F8"/>
    <w:rsid w:val="2353ED3D"/>
    <w:rsid w:val="23B0EFF8"/>
    <w:rsid w:val="2423E138"/>
    <w:rsid w:val="2441E42A"/>
    <w:rsid w:val="24595D4D"/>
    <w:rsid w:val="24A5BA14"/>
    <w:rsid w:val="24D69541"/>
    <w:rsid w:val="256C41AA"/>
    <w:rsid w:val="2625398B"/>
    <w:rsid w:val="26A6723A"/>
    <w:rsid w:val="26B7E880"/>
    <w:rsid w:val="26CAF720"/>
    <w:rsid w:val="26E890BA"/>
    <w:rsid w:val="27322899"/>
    <w:rsid w:val="273DBA35"/>
    <w:rsid w:val="27814A39"/>
    <w:rsid w:val="279D7831"/>
    <w:rsid w:val="2866C781"/>
    <w:rsid w:val="2888BE13"/>
    <w:rsid w:val="289C1635"/>
    <w:rsid w:val="2903F23D"/>
    <w:rsid w:val="291238B7"/>
    <w:rsid w:val="294C432B"/>
    <w:rsid w:val="295B3EAD"/>
    <w:rsid w:val="298A90CF"/>
    <w:rsid w:val="29A03923"/>
    <w:rsid w:val="29AB8371"/>
    <w:rsid w:val="29E96F85"/>
    <w:rsid w:val="2A0297E2"/>
    <w:rsid w:val="2A20317C"/>
    <w:rsid w:val="2A510EF3"/>
    <w:rsid w:val="2A5D58C9"/>
    <w:rsid w:val="2B45CD36"/>
    <w:rsid w:val="2B45D6C5"/>
    <w:rsid w:val="2C3B12CC"/>
    <w:rsid w:val="2CDC4B5A"/>
    <w:rsid w:val="2CE1A726"/>
    <w:rsid w:val="2D218C6F"/>
    <w:rsid w:val="2E79236D"/>
    <w:rsid w:val="2EB1841F"/>
    <w:rsid w:val="2ED18356"/>
    <w:rsid w:val="2F0B57B9"/>
    <w:rsid w:val="2F248016"/>
    <w:rsid w:val="2F747F9A"/>
    <w:rsid w:val="2FBB84AF"/>
    <w:rsid w:val="2FE38D17"/>
    <w:rsid w:val="30A7281A"/>
    <w:rsid w:val="30DF1557"/>
    <w:rsid w:val="30F3E27E"/>
    <w:rsid w:val="31362D11"/>
    <w:rsid w:val="31D74A13"/>
    <w:rsid w:val="320C3C9F"/>
    <w:rsid w:val="321D770E"/>
    <w:rsid w:val="322218A9"/>
    <w:rsid w:val="32357ED3"/>
    <w:rsid w:val="328FB2DF"/>
    <w:rsid w:val="3291D45F"/>
    <w:rsid w:val="32AC205C"/>
    <w:rsid w:val="32D9FD14"/>
    <w:rsid w:val="32E056D7"/>
    <w:rsid w:val="33403ED0"/>
    <w:rsid w:val="3354C542"/>
    <w:rsid w:val="33731A74"/>
    <w:rsid w:val="33B1E32D"/>
    <w:rsid w:val="33B44182"/>
    <w:rsid w:val="33B4E94F"/>
    <w:rsid w:val="33DEC8DC"/>
    <w:rsid w:val="34043B0F"/>
    <w:rsid w:val="340718A6"/>
    <w:rsid w:val="34C95F70"/>
    <w:rsid w:val="34CDF840"/>
    <w:rsid w:val="351B5C94"/>
    <w:rsid w:val="356C77B5"/>
    <w:rsid w:val="3583884F"/>
    <w:rsid w:val="35DC6B10"/>
    <w:rsid w:val="35E29D7E"/>
    <w:rsid w:val="35FEFAB5"/>
    <w:rsid w:val="36508D61"/>
    <w:rsid w:val="36606D27"/>
    <w:rsid w:val="36B5A7B1"/>
    <w:rsid w:val="3743C957"/>
    <w:rsid w:val="3764A249"/>
    <w:rsid w:val="3786332C"/>
    <w:rsid w:val="37B4BF4A"/>
    <w:rsid w:val="3806DD56"/>
    <w:rsid w:val="38511AEF"/>
    <w:rsid w:val="38915A2D"/>
    <w:rsid w:val="38C73BA4"/>
    <w:rsid w:val="38F77FD9"/>
    <w:rsid w:val="38FEF463"/>
    <w:rsid w:val="39413EF6"/>
    <w:rsid w:val="398B734F"/>
    <w:rsid w:val="399E5A10"/>
    <w:rsid w:val="39B44748"/>
    <w:rsid w:val="39C406C6"/>
    <w:rsid w:val="39C82A41"/>
    <w:rsid w:val="39CD802A"/>
    <w:rsid w:val="39EE17A4"/>
    <w:rsid w:val="3A0DD8FA"/>
    <w:rsid w:val="3AB29336"/>
    <w:rsid w:val="3AB4BBD1"/>
    <w:rsid w:val="3ADA2DE5"/>
    <w:rsid w:val="3B38EDF3"/>
    <w:rsid w:val="3B5FD727"/>
    <w:rsid w:val="3B89E805"/>
    <w:rsid w:val="3B992B0F"/>
    <w:rsid w:val="3BDE96A5"/>
    <w:rsid w:val="3C173A7A"/>
    <w:rsid w:val="3C185ECB"/>
    <w:rsid w:val="3C548FAD"/>
    <w:rsid w:val="3C5513DC"/>
    <w:rsid w:val="3C59A44F"/>
    <w:rsid w:val="3C75FE46"/>
    <w:rsid w:val="3CCEAF2E"/>
    <w:rsid w:val="3CD8E2EF"/>
    <w:rsid w:val="3CE8082C"/>
    <w:rsid w:val="3D25B866"/>
    <w:rsid w:val="3D28DAAC"/>
    <w:rsid w:val="3D44A836"/>
    <w:rsid w:val="3D47068B"/>
    <w:rsid w:val="3D6CCEDA"/>
    <w:rsid w:val="3D73B0C6"/>
    <w:rsid w:val="3D83BDA8"/>
    <w:rsid w:val="3D88DDE3"/>
    <w:rsid w:val="3D8F7BFB"/>
    <w:rsid w:val="3DA117A2"/>
    <w:rsid w:val="3DA55CA6"/>
    <w:rsid w:val="3DEF2390"/>
    <w:rsid w:val="3E1B55AE"/>
    <w:rsid w:val="3EC188C7"/>
    <w:rsid w:val="3EC4AB0D"/>
    <w:rsid w:val="3ECB285C"/>
    <w:rsid w:val="3ED6683A"/>
    <w:rsid w:val="3EE14A1D"/>
    <w:rsid w:val="3EE8213F"/>
    <w:rsid w:val="3F1040AC"/>
    <w:rsid w:val="3F422371"/>
    <w:rsid w:val="3F8CB49E"/>
    <w:rsid w:val="3FA38671"/>
    <w:rsid w:val="40314CD8"/>
    <w:rsid w:val="40755531"/>
    <w:rsid w:val="40788A0B"/>
    <w:rsid w:val="40AC110D"/>
    <w:rsid w:val="40F0D44E"/>
    <w:rsid w:val="40FEDF83"/>
    <w:rsid w:val="410A0648"/>
    <w:rsid w:val="413FDCC2"/>
    <w:rsid w:val="41B140D9"/>
    <w:rsid w:val="41C20514"/>
    <w:rsid w:val="41E32372"/>
    <w:rsid w:val="41F250DB"/>
    <w:rsid w:val="4218EADF"/>
    <w:rsid w:val="426109CB"/>
    <w:rsid w:val="428CA4AF"/>
    <w:rsid w:val="42B11BA0"/>
    <w:rsid w:val="42BB2611"/>
    <w:rsid w:val="439CDEBC"/>
    <w:rsid w:val="43E3E3D1"/>
    <w:rsid w:val="4407AE06"/>
    <w:rsid w:val="449A3888"/>
    <w:rsid w:val="44C5AB33"/>
    <w:rsid w:val="44ECA59E"/>
    <w:rsid w:val="44FC0E08"/>
    <w:rsid w:val="451AC434"/>
    <w:rsid w:val="452DF573"/>
    <w:rsid w:val="4575A730"/>
    <w:rsid w:val="457BBA05"/>
    <w:rsid w:val="457FB432"/>
    <w:rsid w:val="46118403"/>
    <w:rsid w:val="463608E9"/>
    <w:rsid w:val="46B7A49A"/>
    <w:rsid w:val="46D47F7E"/>
    <w:rsid w:val="46E17A1F"/>
    <w:rsid w:val="47224104"/>
    <w:rsid w:val="4734ACF0"/>
    <w:rsid w:val="4734B850"/>
    <w:rsid w:val="4767A957"/>
    <w:rsid w:val="476A4061"/>
    <w:rsid w:val="48036984"/>
    <w:rsid w:val="48806716"/>
    <w:rsid w:val="488E42CE"/>
    <w:rsid w:val="48AF6B7D"/>
    <w:rsid w:val="490379B8"/>
    <w:rsid w:val="4915182D"/>
    <w:rsid w:val="491D05B3"/>
    <w:rsid w:val="492FFC68"/>
    <w:rsid w:val="493B9686"/>
    <w:rsid w:val="494FB08A"/>
    <w:rsid w:val="496923FC"/>
    <w:rsid w:val="49EAEDED"/>
    <w:rsid w:val="4A0A2615"/>
    <w:rsid w:val="4A0C2040"/>
    <w:rsid w:val="4A1C3777"/>
    <w:rsid w:val="4A23FCC4"/>
    <w:rsid w:val="4A47C668"/>
    <w:rsid w:val="4A6C4DB2"/>
    <w:rsid w:val="4AA03EB4"/>
    <w:rsid w:val="4AB8D614"/>
    <w:rsid w:val="4B76B5FD"/>
    <w:rsid w:val="4BD78FD5"/>
    <w:rsid w:val="4BE4E8B4"/>
    <w:rsid w:val="4BFD3CFF"/>
    <w:rsid w:val="4BFDE154"/>
    <w:rsid w:val="4C3B1A7A"/>
    <w:rsid w:val="4C54A675"/>
    <w:rsid w:val="4C5A20D6"/>
    <w:rsid w:val="4C86FA63"/>
    <w:rsid w:val="4CFDFC05"/>
    <w:rsid w:val="4D2AF680"/>
    <w:rsid w:val="4D907EF9"/>
    <w:rsid w:val="4DCB0CD9"/>
    <w:rsid w:val="4DEC65E8"/>
    <w:rsid w:val="4E09719F"/>
    <w:rsid w:val="4E1D25E1"/>
    <w:rsid w:val="4E48E8DB"/>
    <w:rsid w:val="4E6778B6"/>
    <w:rsid w:val="4E7242CA"/>
    <w:rsid w:val="4F1EAD01"/>
    <w:rsid w:val="4F4C98F6"/>
    <w:rsid w:val="4F8C4737"/>
    <w:rsid w:val="4FCD522F"/>
    <w:rsid w:val="4FD715CD"/>
    <w:rsid w:val="5014CED8"/>
    <w:rsid w:val="50DBEA8D"/>
    <w:rsid w:val="512D3089"/>
    <w:rsid w:val="515D47A5"/>
    <w:rsid w:val="52160E85"/>
    <w:rsid w:val="525DD5A7"/>
    <w:rsid w:val="5267FF4F"/>
    <w:rsid w:val="527BA36B"/>
    <w:rsid w:val="52C3DE6A"/>
    <w:rsid w:val="52CB0475"/>
    <w:rsid w:val="52F58E32"/>
    <w:rsid w:val="533A1311"/>
    <w:rsid w:val="53410264"/>
    <w:rsid w:val="535EDC4A"/>
    <w:rsid w:val="537AE019"/>
    <w:rsid w:val="54434A65"/>
    <w:rsid w:val="549F217B"/>
    <w:rsid w:val="54FAACAB"/>
    <w:rsid w:val="5556C06D"/>
    <w:rsid w:val="55637244"/>
    <w:rsid w:val="5576ECD7"/>
    <w:rsid w:val="558205EB"/>
    <w:rsid w:val="55FB7F2C"/>
    <w:rsid w:val="563AF1DC"/>
    <w:rsid w:val="567D54AF"/>
    <w:rsid w:val="56CED174"/>
    <w:rsid w:val="56D0574B"/>
    <w:rsid w:val="570DFA8E"/>
    <w:rsid w:val="574280F1"/>
    <w:rsid w:val="576402B4"/>
    <w:rsid w:val="5771EF1F"/>
    <w:rsid w:val="5812452E"/>
    <w:rsid w:val="58192510"/>
    <w:rsid w:val="58324D6D"/>
    <w:rsid w:val="586016CB"/>
    <w:rsid w:val="586291A2"/>
    <w:rsid w:val="589B5BD0"/>
    <w:rsid w:val="58D5EAA5"/>
    <w:rsid w:val="58D845B9"/>
    <w:rsid w:val="59478D53"/>
    <w:rsid w:val="59C109AF"/>
    <w:rsid w:val="59D5EE6F"/>
    <w:rsid w:val="5A2A3190"/>
    <w:rsid w:val="5A69AE77"/>
    <w:rsid w:val="5B0CF5D7"/>
    <w:rsid w:val="5B0E62FF"/>
    <w:rsid w:val="5B1606FD"/>
    <w:rsid w:val="5B227664"/>
    <w:rsid w:val="5B3E5E55"/>
    <w:rsid w:val="5B50C5D2"/>
    <w:rsid w:val="5B862AA6"/>
    <w:rsid w:val="5B86D3C5"/>
    <w:rsid w:val="5BBD7800"/>
    <w:rsid w:val="5BC025A5"/>
    <w:rsid w:val="5C08CDD1"/>
    <w:rsid w:val="5CDF8214"/>
    <w:rsid w:val="5D0DA522"/>
    <w:rsid w:val="5D1164D9"/>
    <w:rsid w:val="5D4D3FEC"/>
    <w:rsid w:val="5DA49E32"/>
    <w:rsid w:val="5E17DCA1"/>
    <w:rsid w:val="5E4C5BE6"/>
    <w:rsid w:val="5E5DBEF6"/>
    <w:rsid w:val="5EE499CD"/>
    <w:rsid w:val="5F12A9FE"/>
    <w:rsid w:val="5F38598C"/>
    <w:rsid w:val="5F7284C3"/>
    <w:rsid w:val="5FA26B01"/>
    <w:rsid w:val="5FCA0F4D"/>
    <w:rsid w:val="5FE96DE6"/>
    <w:rsid w:val="600D47D6"/>
    <w:rsid w:val="6104DAA6"/>
    <w:rsid w:val="613AAE9B"/>
    <w:rsid w:val="617BAF53"/>
    <w:rsid w:val="618424E1"/>
    <w:rsid w:val="61E4D5FC"/>
    <w:rsid w:val="62723B88"/>
    <w:rsid w:val="62780F55"/>
    <w:rsid w:val="62A58766"/>
    <w:rsid w:val="62F4EFFE"/>
    <w:rsid w:val="62FE427E"/>
    <w:rsid w:val="6309D664"/>
    <w:rsid w:val="63470C23"/>
    <w:rsid w:val="63743B86"/>
    <w:rsid w:val="639B1A5E"/>
    <w:rsid w:val="64585FAD"/>
    <w:rsid w:val="64A5A6C5"/>
    <w:rsid w:val="64B3D81D"/>
    <w:rsid w:val="64B60710"/>
    <w:rsid w:val="65257176"/>
    <w:rsid w:val="6568C79F"/>
    <w:rsid w:val="659B4550"/>
    <w:rsid w:val="65B1E20D"/>
    <w:rsid w:val="65B4781B"/>
    <w:rsid w:val="65C672F4"/>
    <w:rsid w:val="65D0D654"/>
    <w:rsid w:val="6615891D"/>
    <w:rsid w:val="661F0281"/>
    <w:rsid w:val="6694E21D"/>
    <w:rsid w:val="66CDF166"/>
    <w:rsid w:val="66D2BF2F"/>
    <w:rsid w:val="66EE689B"/>
    <w:rsid w:val="66F1600C"/>
    <w:rsid w:val="6776D812"/>
    <w:rsid w:val="67F36665"/>
    <w:rsid w:val="682266BD"/>
    <w:rsid w:val="682A2241"/>
    <w:rsid w:val="6847A6EE"/>
    <w:rsid w:val="685068A2"/>
    <w:rsid w:val="686E8B81"/>
    <w:rsid w:val="6880A2F2"/>
    <w:rsid w:val="68882591"/>
    <w:rsid w:val="688A38FC"/>
    <w:rsid w:val="689C26A2"/>
    <w:rsid w:val="68BC1FF6"/>
    <w:rsid w:val="68C73FC9"/>
    <w:rsid w:val="6915F7AE"/>
    <w:rsid w:val="697F120A"/>
    <w:rsid w:val="69A2012F"/>
    <w:rsid w:val="69C5F2A2"/>
    <w:rsid w:val="69E3774F"/>
    <w:rsid w:val="6A24A500"/>
    <w:rsid w:val="6A26095D"/>
    <w:rsid w:val="6A3B3043"/>
    <w:rsid w:val="6A6EB673"/>
    <w:rsid w:val="6AC7A131"/>
    <w:rsid w:val="6B19A417"/>
    <w:rsid w:val="6B4FFA7D"/>
    <w:rsid w:val="6B61C303"/>
    <w:rsid w:val="6B7F47B0"/>
    <w:rsid w:val="6B98DA98"/>
    <w:rsid w:val="6BA62C43"/>
    <w:rsid w:val="6BFF215F"/>
    <w:rsid w:val="6C38871B"/>
    <w:rsid w:val="6C67FEDA"/>
    <w:rsid w:val="6C857F79"/>
    <w:rsid w:val="6D196A35"/>
    <w:rsid w:val="6D60A190"/>
    <w:rsid w:val="6D9BC4C9"/>
    <w:rsid w:val="6E18B04D"/>
    <w:rsid w:val="6E26C125"/>
    <w:rsid w:val="6E497F8C"/>
    <w:rsid w:val="6E5F8B53"/>
    <w:rsid w:val="6E6DD3A2"/>
    <w:rsid w:val="6EA677E4"/>
    <w:rsid w:val="6ED6BC19"/>
    <w:rsid w:val="6F171F81"/>
    <w:rsid w:val="6F37952A"/>
    <w:rsid w:val="6F422796"/>
    <w:rsid w:val="6F8D4EF6"/>
    <w:rsid w:val="6F924D51"/>
    <w:rsid w:val="6F99A6CA"/>
    <w:rsid w:val="6FB480AE"/>
    <w:rsid w:val="6FC29186"/>
    <w:rsid w:val="6FEABD67"/>
    <w:rsid w:val="6FEE6113"/>
    <w:rsid w:val="6FFA5E08"/>
    <w:rsid w:val="7006ABE5"/>
    <w:rsid w:val="706716EB"/>
    <w:rsid w:val="70CE8388"/>
    <w:rsid w:val="70EEECA5"/>
    <w:rsid w:val="70F0B6CD"/>
    <w:rsid w:val="70F441FD"/>
    <w:rsid w:val="711C4A16"/>
    <w:rsid w:val="711C4ECE"/>
    <w:rsid w:val="711CEFDF"/>
    <w:rsid w:val="712712E7"/>
    <w:rsid w:val="71B1D2AD"/>
    <w:rsid w:val="71C4F049"/>
    <w:rsid w:val="71C94903"/>
    <w:rsid w:val="71FF70FC"/>
    <w:rsid w:val="729B9D8B"/>
    <w:rsid w:val="72FA3248"/>
    <w:rsid w:val="7335B36A"/>
    <w:rsid w:val="7368160A"/>
    <w:rsid w:val="736CD4E8"/>
    <w:rsid w:val="7392471B"/>
    <w:rsid w:val="73B19837"/>
    <w:rsid w:val="73B92BAE"/>
    <w:rsid w:val="74175592"/>
    <w:rsid w:val="7427CCDE"/>
    <w:rsid w:val="745D48A0"/>
    <w:rsid w:val="74C0865D"/>
    <w:rsid w:val="74D1E96D"/>
    <w:rsid w:val="74FC910B"/>
    <w:rsid w:val="751B684C"/>
    <w:rsid w:val="754382C6"/>
    <w:rsid w:val="754D6898"/>
    <w:rsid w:val="75623374"/>
    <w:rsid w:val="756CBB27"/>
    <w:rsid w:val="758C9A74"/>
    <w:rsid w:val="75A78B73"/>
    <w:rsid w:val="75B325F3"/>
    <w:rsid w:val="75F91901"/>
    <w:rsid w:val="7610FFAB"/>
    <w:rsid w:val="7614D704"/>
    <w:rsid w:val="76757F1B"/>
    <w:rsid w:val="76B0BF80"/>
    <w:rsid w:val="76ECDC37"/>
    <w:rsid w:val="776F6B45"/>
    <w:rsid w:val="77749BBA"/>
    <w:rsid w:val="78066D99"/>
    <w:rsid w:val="78366B0B"/>
    <w:rsid w:val="7885095A"/>
    <w:rsid w:val="78BFBD17"/>
    <w:rsid w:val="78C43B36"/>
    <w:rsid w:val="79078968"/>
    <w:rsid w:val="79083287"/>
    <w:rsid w:val="792760B3"/>
    <w:rsid w:val="792C1B78"/>
    <w:rsid w:val="793085E1"/>
    <w:rsid w:val="796010B9"/>
    <w:rsid w:val="797481C2"/>
    <w:rsid w:val="797C3A73"/>
    <w:rsid w:val="7983C7F4"/>
    <w:rsid w:val="79AD1FDD"/>
    <w:rsid w:val="79D2DCE1"/>
    <w:rsid w:val="79DC486E"/>
    <w:rsid w:val="79DCCCCF"/>
    <w:rsid w:val="7A01889F"/>
    <w:rsid w:val="7A0F44D5"/>
    <w:rsid w:val="7A110794"/>
    <w:rsid w:val="7A7C4B78"/>
    <w:rsid w:val="7B9D5900"/>
    <w:rsid w:val="7B9F3734"/>
    <w:rsid w:val="7BBCAA1C"/>
    <w:rsid w:val="7BD8F144"/>
    <w:rsid w:val="7BDEF48A"/>
    <w:rsid w:val="7C10BF7A"/>
    <w:rsid w:val="7C289824"/>
    <w:rsid w:val="7C2BC477"/>
    <w:rsid w:val="7C4A41D7"/>
    <w:rsid w:val="7CB201C5"/>
    <w:rsid w:val="7CDC95B0"/>
    <w:rsid w:val="7D00B963"/>
    <w:rsid w:val="7D0F9076"/>
    <w:rsid w:val="7D197F4A"/>
    <w:rsid w:val="7D559E07"/>
    <w:rsid w:val="7D8C90A4"/>
    <w:rsid w:val="7D97ED2D"/>
    <w:rsid w:val="7DAC8FDB"/>
    <w:rsid w:val="7DF1C11F"/>
    <w:rsid w:val="7DFF8C9B"/>
    <w:rsid w:val="7E5C86C0"/>
    <w:rsid w:val="7E8367AE"/>
    <w:rsid w:val="7EAF57FE"/>
    <w:rsid w:val="7EAFB991"/>
    <w:rsid w:val="7ED6D7F6"/>
    <w:rsid w:val="7EE32A9E"/>
    <w:rsid w:val="7EEA96C9"/>
    <w:rsid w:val="7EFBDE55"/>
    <w:rsid w:val="7EFC3270"/>
    <w:rsid w:val="7F3E6E7A"/>
    <w:rsid w:val="7F471089"/>
    <w:rsid w:val="7F48603C"/>
    <w:rsid w:val="7F54AD7D"/>
    <w:rsid w:val="7FFB6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DF22"/>
  <w15:chartTrackingRefBased/>
  <w15:docId w15:val="{A56676A1-A3E1-44F4-8990-DFBAD92D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unhideWhenUsed/>
    <w:rsid w:val="001146D8"/>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foreco.2021.119259" TargetMode="External"/><Relationship Id="rId5" Type="http://schemas.openxmlformats.org/officeDocument/2006/relationships/hyperlink" Target="https://doi.org/10.1139/cjfr-2018-033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22696</Words>
  <Characters>129373</Characters>
  <Application>Microsoft Office Word</Application>
  <DocSecurity>0</DocSecurity>
  <Lines>1078</Lines>
  <Paragraphs>303</Paragraphs>
  <ScaleCrop>false</ScaleCrop>
  <Company/>
  <LinksUpToDate>false</LinksUpToDate>
  <CharactersWithSpaces>151766</CharactersWithSpaces>
  <SharedDoc>false</SharedDoc>
  <HLinks>
    <vt:vector size="12" baseType="variant">
      <vt:variant>
        <vt:i4>5046355</vt:i4>
      </vt:variant>
      <vt:variant>
        <vt:i4>117</vt:i4>
      </vt:variant>
      <vt:variant>
        <vt:i4>0</vt:i4>
      </vt:variant>
      <vt:variant>
        <vt:i4>5</vt:i4>
      </vt:variant>
      <vt:variant>
        <vt:lpwstr>https://doi.org/10.1016/j.foreco.2021.119259</vt:lpwstr>
      </vt:variant>
      <vt:variant>
        <vt:lpwstr/>
      </vt:variant>
      <vt:variant>
        <vt:i4>2359409</vt:i4>
      </vt:variant>
      <vt:variant>
        <vt:i4>114</vt:i4>
      </vt:variant>
      <vt:variant>
        <vt:i4>0</vt:i4>
      </vt:variant>
      <vt:variant>
        <vt:i4>5</vt:i4>
      </vt:variant>
      <vt:variant>
        <vt:lpwstr>https://doi.org/10.1139/cjfr-2018-0331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Kerwin, Claire</dc:creator>
  <cp:keywords/>
  <dc:description/>
  <cp:lastModifiedBy>Azar, Averi</cp:lastModifiedBy>
  <cp:revision>2</cp:revision>
  <dcterms:created xsi:type="dcterms:W3CDTF">2022-12-17T00:19:00Z</dcterms:created>
  <dcterms:modified xsi:type="dcterms:W3CDTF">2022-12-17T00:19:00Z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id="ECXx435b"/&gt;&lt;style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